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459" w:rsidR="00A22627" w:rsidP="1D994FF3" w:rsidRDefault="1C00F3A6" w14:paraId="3530752A" w14:textId="33266124">
      <w:pPr>
        <w:jc w:val="center"/>
        <w:rPr>
          <w:rFonts w:asciiTheme="minorHAnsi" w:hAnsiTheme="minorHAnsi" w:cstheme="minorHAnsi"/>
          <w:b/>
          <w:bCs/>
          <w:sz w:val="20"/>
          <w:szCs w:val="20"/>
        </w:rPr>
      </w:pPr>
      <w:r w:rsidRPr="00710459">
        <w:rPr>
          <w:rFonts w:asciiTheme="minorHAnsi" w:hAnsiTheme="minorHAnsi" w:cstheme="minorHAnsi"/>
          <w:b/>
          <w:bCs/>
          <w:sz w:val="20"/>
          <w:szCs w:val="20"/>
        </w:rPr>
        <w:t>Small Business</w:t>
      </w:r>
      <w:r w:rsidRPr="00710459" w:rsidR="49C2D089">
        <w:rPr>
          <w:rFonts w:asciiTheme="minorHAnsi" w:hAnsiTheme="minorHAnsi" w:cstheme="minorHAnsi"/>
          <w:b/>
          <w:bCs/>
          <w:sz w:val="20"/>
          <w:szCs w:val="20"/>
        </w:rPr>
        <w:t xml:space="preserve"> </w:t>
      </w:r>
      <w:r w:rsidRPr="00710459" w:rsidR="11C86D08">
        <w:rPr>
          <w:rFonts w:asciiTheme="minorHAnsi" w:hAnsiTheme="minorHAnsi" w:cstheme="minorHAnsi"/>
          <w:b/>
          <w:bCs/>
          <w:sz w:val="20"/>
          <w:szCs w:val="20"/>
        </w:rPr>
        <w:t>Liquor License</w:t>
      </w:r>
      <w:r w:rsidRPr="00710459">
        <w:rPr>
          <w:rFonts w:asciiTheme="minorHAnsi" w:hAnsiTheme="minorHAnsi" w:cstheme="minorHAnsi"/>
          <w:b/>
          <w:bCs/>
          <w:sz w:val="20"/>
          <w:szCs w:val="20"/>
        </w:rPr>
        <w:t xml:space="preserve"> Grant</w:t>
      </w:r>
      <w:r w:rsidRPr="00710459" w:rsidR="2FBE6DD6">
        <w:rPr>
          <w:rFonts w:asciiTheme="minorHAnsi" w:hAnsiTheme="minorHAnsi" w:cstheme="minorHAnsi"/>
          <w:b/>
          <w:bCs/>
          <w:sz w:val="20"/>
          <w:szCs w:val="20"/>
        </w:rPr>
        <w:t xml:space="preserve"> (SBLLG)</w:t>
      </w:r>
    </w:p>
    <w:p w:rsidRPr="00710459" w:rsidR="00290F16" w:rsidP="1D994FF3" w:rsidRDefault="48BD1532" w14:paraId="23E6A174" w14:textId="0CF3C055">
      <w:pPr>
        <w:jc w:val="center"/>
        <w:rPr>
          <w:rFonts w:asciiTheme="minorHAnsi" w:hAnsiTheme="minorHAnsi" w:cstheme="minorHAnsi"/>
          <w:b/>
          <w:bCs/>
          <w:sz w:val="20"/>
          <w:szCs w:val="20"/>
        </w:rPr>
      </w:pPr>
      <w:r w:rsidRPr="00710459">
        <w:rPr>
          <w:rFonts w:asciiTheme="minorHAnsi" w:hAnsiTheme="minorHAnsi" w:cstheme="minorHAnsi"/>
          <w:b/>
          <w:bCs/>
          <w:sz w:val="20"/>
          <w:szCs w:val="20"/>
        </w:rPr>
        <w:t xml:space="preserve">Product </w:t>
      </w:r>
      <w:r w:rsidRPr="00710459" w:rsidR="1C00F3A6">
        <w:rPr>
          <w:rFonts w:asciiTheme="minorHAnsi" w:hAnsiTheme="minorHAnsi" w:cstheme="minorHAnsi"/>
          <w:b/>
          <w:bCs/>
          <w:sz w:val="20"/>
          <w:szCs w:val="20"/>
        </w:rPr>
        <w:t>Specifications</w:t>
      </w:r>
    </w:p>
    <w:p w:rsidRPr="00710459" w:rsidR="00290F16" w:rsidP="1D994FF3" w:rsidRDefault="48BD1532" w14:paraId="59BA5425" w14:textId="5B9A314B">
      <w:pPr>
        <w:jc w:val="center"/>
        <w:rPr>
          <w:rFonts w:asciiTheme="minorHAnsi" w:hAnsiTheme="minorHAnsi" w:cstheme="minorHAnsi"/>
          <w:b/>
          <w:bCs/>
          <w:sz w:val="20"/>
          <w:szCs w:val="20"/>
        </w:rPr>
      </w:pPr>
      <w:r w:rsidRPr="00710459">
        <w:rPr>
          <w:rFonts w:asciiTheme="minorHAnsi" w:hAnsiTheme="minorHAnsi" w:cstheme="minorHAnsi"/>
          <w:b/>
          <w:bCs/>
          <w:sz w:val="20"/>
          <w:szCs w:val="20"/>
        </w:rPr>
        <w:t>September</w:t>
      </w:r>
      <w:r w:rsidRPr="00710459" w:rsidR="1C00F3A6">
        <w:rPr>
          <w:rFonts w:asciiTheme="minorHAnsi" w:hAnsiTheme="minorHAnsi" w:cstheme="minorHAnsi"/>
          <w:b/>
          <w:bCs/>
          <w:sz w:val="20"/>
          <w:szCs w:val="20"/>
        </w:rPr>
        <w:t xml:space="preserve"> 202</w:t>
      </w:r>
      <w:r w:rsidRPr="00710459" w:rsidR="11C86D08">
        <w:rPr>
          <w:rFonts w:asciiTheme="minorHAnsi" w:hAnsiTheme="minorHAnsi" w:cstheme="minorHAnsi"/>
          <w:b/>
          <w:bCs/>
          <w:sz w:val="20"/>
          <w:szCs w:val="20"/>
        </w:rPr>
        <w:t>4</w:t>
      </w:r>
    </w:p>
    <w:p w:rsidRPr="00710459" w:rsidR="00290F16" w:rsidRDefault="00290F16" w14:paraId="59BA5426" w14:textId="77777777">
      <w:pPr>
        <w:spacing w:before="3" w:after="1"/>
        <w:rPr>
          <w:rFonts w:asciiTheme="minorHAnsi" w:hAnsiTheme="minorHAnsi" w:cstheme="minorHAnsi"/>
          <w:b/>
          <w:sz w:val="20"/>
          <w:szCs w:val="20"/>
        </w:rPr>
      </w:pPr>
    </w:p>
    <w:tbl>
      <w:tblPr>
        <w:tblW w:w="9109" w:type="dxa"/>
        <w:tblInd w:w="1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386"/>
        <w:gridCol w:w="6723"/>
      </w:tblGrid>
      <w:tr w:rsidRPr="00710459" w:rsidR="00290F16" w:rsidTr="6F71BAA7" w14:paraId="59BA542B" w14:textId="77777777">
        <w:trPr>
          <w:trHeight w:val="1804"/>
        </w:trPr>
        <w:tc>
          <w:tcPr>
            <w:tcW w:w="2386" w:type="dxa"/>
            <w:tcMar/>
          </w:tcPr>
          <w:p w:rsidRPr="00710459" w:rsidR="00290F16" w:rsidRDefault="002E66A8" w14:paraId="59BA5427" w14:textId="77777777">
            <w:pPr>
              <w:pStyle w:val="TableParagraph"/>
              <w:spacing w:before="27"/>
              <w:ind w:left="99"/>
              <w:rPr>
                <w:rFonts w:asciiTheme="minorHAnsi" w:hAnsiTheme="minorHAnsi" w:cstheme="minorHAnsi"/>
                <w:b/>
                <w:sz w:val="20"/>
                <w:szCs w:val="20"/>
              </w:rPr>
            </w:pPr>
            <w:r w:rsidRPr="00710459">
              <w:rPr>
                <w:rFonts w:asciiTheme="minorHAnsi" w:hAnsiTheme="minorHAnsi" w:cstheme="minorHAnsi"/>
                <w:b/>
                <w:sz w:val="20"/>
                <w:szCs w:val="20"/>
              </w:rPr>
              <w:t>Funding</w:t>
            </w:r>
            <w:r w:rsidRPr="00710459">
              <w:rPr>
                <w:rFonts w:asciiTheme="minorHAnsi" w:hAnsiTheme="minorHAnsi" w:cstheme="minorHAnsi"/>
                <w:b/>
                <w:spacing w:val="11"/>
                <w:sz w:val="20"/>
                <w:szCs w:val="20"/>
              </w:rPr>
              <w:t xml:space="preserve"> </w:t>
            </w:r>
            <w:r w:rsidRPr="00710459">
              <w:rPr>
                <w:rFonts w:asciiTheme="minorHAnsi" w:hAnsiTheme="minorHAnsi" w:cstheme="minorHAnsi"/>
                <w:b/>
                <w:spacing w:val="-2"/>
                <w:sz w:val="20"/>
                <w:szCs w:val="20"/>
              </w:rPr>
              <w:t>Source</w:t>
            </w:r>
          </w:p>
        </w:tc>
        <w:tc>
          <w:tcPr>
            <w:tcW w:w="6723" w:type="dxa"/>
            <w:tcMar/>
          </w:tcPr>
          <w:p w:rsidRPr="00710459" w:rsidR="2018E7B9" w:rsidP="2C144E95" w:rsidRDefault="2018E7B9" w14:paraId="008A03BA" w14:textId="20606A5C">
            <w:pPr>
              <w:pStyle w:val="TableParagraph"/>
              <w:tabs>
                <w:tab w:val="left" w:pos="771"/>
              </w:tabs>
              <w:spacing w:before="37" w:line="271" w:lineRule="auto"/>
              <w:ind w:left="75" w:right="677"/>
              <w:jc w:val="both"/>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Utilization of Main Street Recovery Fund as follows:</w:t>
            </w:r>
          </w:p>
          <w:p w:rsidRPr="00710459" w:rsidR="00290F16" w:rsidP="6F71BAA7" w:rsidRDefault="002E66A8" w14:paraId="59BA5428" w14:textId="171D6271">
            <w:pPr>
              <w:pStyle w:val="TableParagraph"/>
              <w:numPr>
                <w:ilvl w:val="0"/>
                <w:numId w:val="12"/>
              </w:numPr>
              <w:suppressLineNumbers w:val="0"/>
              <w:tabs>
                <w:tab w:val="left" w:leader="none" w:pos="771"/>
              </w:tabs>
              <w:bidi w:val="0"/>
              <w:spacing w:before="6" w:beforeAutospacing="off" w:after="0" w:afterAutospacing="off" w:line="249" w:lineRule="auto"/>
              <w:ind w:left="435" w:right="639" w:hanging="335"/>
              <w:jc w:val="left"/>
              <w:rPr>
                <w:rFonts w:ascii="Calibri" w:hAnsi="Calibri" w:cs="Arial" w:asciiTheme="minorAscii" w:hAnsiTheme="minorAscii" w:cstheme="minorBidi"/>
                <w:sz w:val="20"/>
                <w:szCs w:val="20"/>
              </w:rPr>
            </w:pPr>
            <w:r w:rsidRPr="6F71BAA7" w:rsidR="002E66A8">
              <w:rPr>
                <w:rFonts w:ascii="Calibri" w:hAnsi="Calibri" w:eastAsia="ＭＳ 明朝" w:cs="Arial" w:asciiTheme="minorAscii" w:hAnsiTheme="minorAscii" w:eastAsiaTheme="minorEastAsia" w:cstheme="minorBidi"/>
                <w:sz w:val="20"/>
                <w:szCs w:val="20"/>
              </w:rPr>
              <w:t>$</w:t>
            </w:r>
            <w:r w:rsidRPr="6F71BAA7" w:rsidR="1EE73DBF">
              <w:rPr>
                <w:rFonts w:ascii="Calibri" w:hAnsi="Calibri" w:eastAsia="ＭＳ 明朝" w:cs="Arial" w:asciiTheme="minorAscii" w:hAnsiTheme="minorAscii" w:eastAsiaTheme="minorEastAsia" w:cstheme="minorBidi"/>
                <w:sz w:val="20"/>
                <w:szCs w:val="20"/>
              </w:rPr>
              <w:t>1</w:t>
            </w:r>
            <w:r w:rsidRPr="6F71BAA7" w:rsidR="1EE73DBF">
              <w:rPr>
                <w:rFonts w:ascii="Calibri" w:hAnsi="Calibri" w:eastAsia="Calibri" w:cs="Arial" w:asciiTheme="minorAscii" w:hAnsiTheme="minorAscii" w:eastAsiaTheme="minorAscii" w:cstheme="minorBidi"/>
                <w:color w:val="auto"/>
                <w:sz w:val="20"/>
                <w:szCs w:val="20"/>
                <w:lang w:eastAsia="en-US" w:bidi="ar-SA"/>
              </w:rPr>
              <w:t>0</w:t>
            </w:r>
            <w:r w:rsidRPr="6F71BAA7" w:rsidR="0FDAB4F3">
              <w:rPr>
                <w:rFonts w:ascii="Calibri" w:hAnsi="Calibri" w:eastAsia="Calibri" w:cs="Arial" w:asciiTheme="minorAscii" w:hAnsiTheme="minorAscii" w:eastAsiaTheme="minorAscii" w:cstheme="minorBidi"/>
                <w:color w:val="auto"/>
                <w:sz w:val="20"/>
                <w:szCs w:val="20"/>
                <w:lang w:eastAsia="en-US" w:bidi="ar-SA"/>
              </w:rPr>
              <w:t>,000,000 to capitalize this pilot product</w:t>
            </w:r>
            <w:r w:rsidRPr="6F71BAA7" w:rsidR="002E66A8">
              <w:rPr>
                <w:rFonts w:ascii="Calibri" w:hAnsi="Calibri" w:eastAsia="Calibri" w:cs="Arial" w:asciiTheme="minorAscii" w:hAnsiTheme="minorAscii" w:eastAsiaTheme="minorAscii" w:cstheme="minorBidi"/>
                <w:color w:val="auto"/>
                <w:sz w:val="20"/>
                <w:szCs w:val="20"/>
                <w:lang w:eastAsia="en-US" w:bidi="ar-SA"/>
              </w:rPr>
              <w:t>.</w:t>
            </w:r>
          </w:p>
          <w:p w:rsidRPr="00B41D0D" w:rsidR="30124326" w:rsidP="6F71BAA7" w:rsidRDefault="6898F70B" w14:paraId="4F5B2942" w14:textId="5E04FA05">
            <w:pPr>
              <w:pStyle w:val="TableParagraph"/>
              <w:numPr>
                <w:ilvl w:val="0"/>
                <w:numId w:val="12"/>
              </w:numPr>
              <w:suppressLineNumbers w:val="0"/>
              <w:tabs>
                <w:tab w:val="left" w:leader="none" w:pos="771"/>
              </w:tabs>
              <w:bidi w:val="0"/>
              <w:spacing w:before="6" w:beforeAutospacing="off" w:after="0" w:afterAutospacing="off" w:line="249" w:lineRule="auto"/>
              <w:ind w:left="435" w:right="639" w:hanging="335"/>
              <w:jc w:val="left"/>
              <w:rPr>
                <w:rFonts w:ascii="Calibri" w:hAnsi="Calibri" w:cs="Arial" w:asciiTheme="minorAscii" w:hAnsiTheme="minorAscii" w:cstheme="minorBidi"/>
                <w:sz w:val="20"/>
                <w:szCs w:val="20"/>
              </w:rPr>
            </w:pPr>
            <w:r w:rsidRPr="6F71BAA7" w:rsidR="6898F70B">
              <w:rPr>
                <w:rFonts w:ascii="Calibri" w:hAnsi="Calibri" w:cs="Arial" w:asciiTheme="minorAscii" w:hAnsiTheme="minorAscii" w:cstheme="minorBidi"/>
                <w:sz w:val="20"/>
                <w:szCs w:val="20"/>
              </w:rPr>
              <w:t>5% of funding or up to $</w:t>
            </w:r>
            <w:r w:rsidRPr="6F71BAA7" w:rsidR="44883351">
              <w:rPr>
                <w:rFonts w:ascii="Calibri" w:hAnsi="Calibri" w:cs="Arial" w:asciiTheme="minorAscii" w:hAnsiTheme="minorAscii" w:cstheme="minorBidi"/>
                <w:sz w:val="20"/>
                <w:szCs w:val="20"/>
              </w:rPr>
              <w:t>500</w:t>
            </w:r>
            <w:r w:rsidRPr="6F71BAA7" w:rsidR="6898F70B">
              <w:rPr>
                <w:rFonts w:ascii="Calibri" w:hAnsi="Calibri" w:cs="Arial" w:asciiTheme="minorAscii" w:hAnsiTheme="minorAscii" w:cstheme="minorBidi"/>
                <w:sz w:val="20"/>
                <w:szCs w:val="20"/>
              </w:rPr>
              <w:t>,000 to be used by NJEDA to cover administrative expenses.</w:t>
            </w:r>
          </w:p>
          <w:p w:rsidRPr="00CB4DFA" w:rsidR="00DC52A0" w:rsidP="6F71BAA7" w:rsidRDefault="002E66A8" w14:paraId="59BA542A" w14:textId="56CAF0EC">
            <w:pPr>
              <w:pStyle w:val="TableParagraph"/>
              <w:numPr>
                <w:ilvl w:val="0"/>
                <w:numId w:val="12"/>
              </w:numPr>
              <w:suppressLineNumbers w:val="0"/>
              <w:tabs>
                <w:tab w:val="left" w:leader="none" w:pos="771"/>
              </w:tabs>
              <w:bidi w:val="0"/>
              <w:spacing w:before="6" w:beforeAutospacing="off" w:after="0" w:afterAutospacing="off" w:line="249" w:lineRule="auto"/>
              <w:ind w:left="435" w:right="639" w:hanging="335"/>
              <w:jc w:val="left"/>
              <w:rPr>
                <w:rFonts w:ascii="Calibri" w:hAnsi="Calibri" w:cs="Arial" w:asciiTheme="minorAscii" w:hAnsiTheme="minorAscii" w:cstheme="minorBidi"/>
                <w:sz w:val="20"/>
                <w:szCs w:val="20"/>
              </w:rPr>
            </w:pPr>
            <w:r w:rsidRPr="6F71BAA7" w:rsidR="002E66A8">
              <w:rPr>
                <w:rFonts w:ascii="Calibri" w:hAnsi="Calibri" w:cs="Arial" w:asciiTheme="minorAscii" w:hAnsiTheme="minorAscii" w:cstheme="minorBidi"/>
                <w:sz w:val="20"/>
                <w:szCs w:val="20"/>
              </w:rPr>
              <w:t xml:space="preserve">40% of </w:t>
            </w:r>
            <w:r w:rsidRPr="6F71BAA7" w:rsidR="30E66F76">
              <w:rPr>
                <w:rFonts w:ascii="Calibri" w:hAnsi="Calibri" w:cs="Arial" w:asciiTheme="minorAscii" w:hAnsiTheme="minorAscii" w:cstheme="minorBidi"/>
                <w:sz w:val="20"/>
                <w:szCs w:val="20"/>
              </w:rPr>
              <w:t>the program pool o</w:t>
            </w:r>
            <w:r w:rsidRPr="6F71BAA7" w:rsidR="00A749CD">
              <w:rPr>
                <w:rFonts w:ascii="Calibri" w:hAnsi="Calibri" w:cs="Arial" w:asciiTheme="minorAscii" w:hAnsiTheme="minorAscii" w:cstheme="minorBidi"/>
                <w:sz w:val="20"/>
                <w:szCs w:val="20"/>
              </w:rPr>
              <w:t>r</w:t>
            </w:r>
            <w:r w:rsidRPr="6F71BAA7" w:rsidR="30E66F76">
              <w:rPr>
                <w:rFonts w:ascii="Calibri" w:hAnsi="Calibri" w:cs="Arial" w:asciiTheme="minorAscii" w:hAnsiTheme="minorAscii" w:cstheme="minorBidi"/>
                <w:sz w:val="20"/>
                <w:szCs w:val="20"/>
              </w:rPr>
              <w:t xml:space="preserve"> $</w:t>
            </w:r>
            <w:r w:rsidRPr="6F71BAA7" w:rsidR="3D590258">
              <w:rPr>
                <w:rFonts w:ascii="Calibri" w:hAnsi="Calibri" w:cs="Arial" w:asciiTheme="minorAscii" w:hAnsiTheme="minorAscii" w:cstheme="minorBidi"/>
                <w:sz w:val="20"/>
                <w:szCs w:val="20"/>
              </w:rPr>
              <w:t>4</w:t>
            </w:r>
            <w:r w:rsidRPr="6F71BAA7" w:rsidR="30E66F76">
              <w:rPr>
                <w:rFonts w:ascii="Calibri" w:hAnsi="Calibri" w:cs="Arial" w:asciiTheme="minorAscii" w:hAnsiTheme="minorAscii" w:cstheme="minorBidi"/>
                <w:sz w:val="20"/>
                <w:szCs w:val="20"/>
              </w:rPr>
              <w:t xml:space="preserve"> million will be reserved for applicant businesses </w:t>
            </w:r>
            <w:r w:rsidRPr="6F71BAA7" w:rsidR="30E66F76">
              <w:rPr>
                <w:rFonts w:ascii="Calibri" w:hAnsi="Calibri" w:cs="Arial" w:asciiTheme="minorAscii" w:hAnsiTheme="minorAscii" w:cstheme="minorBidi"/>
                <w:sz w:val="20"/>
                <w:szCs w:val="20"/>
              </w:rPr>
              <w:t>located</w:t>
            </w:r>
            <w:r w:rsidRPr="6F71BAA7" w:rsidR="30E66F76">
              <w:rPr>
                <w:rFonts w:ascii="Calibri" w:hAnsi="Calibri" w:cs="Arial" w:asciiTheme="minorAscii" w:hAnsiTheme="minorAscii" w:cstheme="minorBidi"/>
                <w:sz w:val="20"/>
                <w:szCs w:val="20"/>
              </w:rPr>
              <w:t xml:space="preserve"> in </w:t>
            </w:r>
            <w:r w:rsidRPr="6F71BAA7" w:rsidR="002E66A8">
              <w:rPr>
                <w:rFonts w:ascii="Calibri" w:hAnsi="Calibri" w:cs="Arial" w:asciiTheme="minorAscii" w:hAnsiTheme="minorAscii" w:cstheme="minorBidi"/>
                <w:sz w:val="20"/>
                <w:szCs w:val="20"/>
              </w:rPr>
              <w:t>eligible NJ Opportunity Zone census tracts.</w:t>
            </w:r>
            <w:r w:rsidRPr="6F71BAA7" w:rsidR="6C34BF5A">
              <w:rPr>
                <w:rFonts w:ascii="Calibri" w:hAnsi="Calibri" w:cs="Arial" w:asciiTheme="minorAscii" w:hAnsiTheme="minorAscii" w:cstheme="minorBidi"/>
                <w:sz w:val="20"/>
                <w:szCs w:val="20"/>
              </w:rPr>
              <w:t xml:space="preserve"> This funding will be set aside for 2 years </w:t>
            </w:r>
            <w:r w:rsidRPr="6F71BAA7" w:rsidR="266CF587">
              <w:rPr>
                <w:rFonts w:ascii="Calibri" w:hAnsi="Calibri" w:cs="Arial" w:asciiTheme="minorAscii" w:hAnsiTheme="minorAscii" w:cstheme="minorBidi"/>
                <w:sz w:val="20"/>
                <w:szCs w:val="20"/>
              </w:rPr>
              <w:t>from the date the application is made available to the public. Any portion of the re</w:t>
            </w:r>
            <w:r w:rsidRPr="6F71BAA7" w:rsidR="0FB23684">
              <w:rPr>
                <w:rFonts w:ascii="Calibri" w:hAnsi="Calibri" w:cs="Arial" w:asciiTheme="minorAscii" w:hAnsiTheme="minorAscii" w:cstheme="minorBidi"/>
                <w:sz w:val="20"/>
                <w:szCs w:val="20"/>
              </w:rPr>
              <w:t>s</w:t>
            </w:r>
            <w:r w:rsidRPr="6F71BAA7" w:rsidR="266CF587">
              <w:rPr>
                <w:rFonts w:ascii="Calibri" w:hAnsi="Calibri" w:cs="Arial" w:asciiTheme="minorAscii" w:hAnsiTheme="minorAscii" w:cstheme="minorBidi"/>
                <w:sz w:val="20"/>
                <w:szCs w:val="20"/>
              </w:rPr>
              <w:t>erve that is not used by</w:t>
            </w:r>
            <w:r w:rsidRPr="6F71BAA7" w:rsidR="3C6A44CA">
              <w:rPr>
                <w:rFonts w:ascii="Calibri" w:hAnsi="Calibri" w:cs="Arial" w:asciiTheme="minorAscii" w:hAnsiTheme="minorAscii" w:cstheme="minorBidi"/>
                <w:sz w:val="20"/>
                <w:szCs w:val="20"/>
              </w:rPr>
              <w:t xml:space="preserve"> that date will be made availa</w:t>
            </w:r>
            <w:r w:rsidRPr="6F71BAA7" w:rsidR="4839D3C2">
              <w:rPr>
                <w:rFonts w:ascii="Calibri" w:hAnsi="Calibri" w:cs="Arial" w:asciiTheme="minorAscii" w:hAnsiTheme="minorAscii" w:cstheme="minorBidi"/>
                <w:sz w:val="20"/>
                <w:szCs w:val="20"/>
              </w:rPr>
              <w:t>b</w:t>
            </w:r>
            <w:r w:rsidRPr="6F71BAA7" w:rsidR="3C6A44CA">
              <w:rPr>
                <w:rFonts w:ascii="Calibri" w:hAnsi="Calibri" w:cs="Arial" w:asciiTheme="minorAscii" w:hAnsiTheme="minorAscii" w:cstheme="minorBidi"/>
                <w:sz w:val="20"/>
                <w:szCs w:val="20"/>
              </w:rPr>
              <w:t xml:space="preserve">le to all applicants. </w:t>
            </w:r>
            <w:r w:rsidRPr="6F71BAA7" w:rsidR="6C34BF5A">
              <w:rPr>
                <w:rFonts w:ascii="Calibri" w:hAnsi="Calibri" w:cs="Arial" w:asciiTheme="minorAscii" w:hAnsiTheme="minorAscii" w:cstheme="minorBidi"/>
                <w:sz w:val="20"/>
                <w:szCs w:val="20"/>
              </w:rPr>
              <w:t xml:space="preserve">  </w:t>
            </w:r>
            <w:r w:rsidRPr="6F71BAA7" w:rsidR="008B7AEC">
              <w:rPr>
                <w:rFonts w:ascii="Calibri" w:hAnsi="Calibri" w:cs="Arial" w:asciiTheme="minorAscii" w:hAnsiTheme="minorAscii" w:cstheme="minorBidi"/>
                <w:sz w:val="20"/>
                <w:szCs w:val="20"/>
              </w:rPr>
              <w:t xml:space="preserve">  </w:t>
            </w:r>
          </w:p>
        </w:tc>
      </w:tr>
      <w:tr w:rsidRPr="00710459" w:rsidR="00290F16" w:rsidTr="6F71BAA7" w14:paraId="59BA542E" w14:textId="77777777">
        <w:trPr>
          <w:trHeight w:val="796"/>
        </w:trPr>
        <w:tc>
          <w:tcPr>
            <w:tcW w:w="2386" w:type="dxa"/>
            <w:tcMar/>
          </w:tcPr>
          <w:p w:rsidRPr="00710459" w:rsidR="00290F16" w:rsidRDefault="002E66A8" w14:paraId="59BA542C" w14:textId="77777777">
            <w:pPr>
              <w:pStyle w:val="TableParagraph"/>
              <w:spacing w:before="27" w:line="200" w:lineRule="exact"/>
              <w:ind w:left="99"/>
              <w:rPr>
                <w:rFonts w:asciiTheme="minorHAnsi" w:hAnsiTheme="minorHAnsi" w:cstheme="minorHAnsi"/>
                <w:b/>
                <w:sz w:val="20"/>
                <w:szCs w:val="20"/>
              </w:rPr>
            </w:pPr>
            <w:r w:rsidRPr="00710459">
              <w:rPr>
                <w:rFonts w:asciiTheme="minorHAnsi" w:hAnsiTheme="minorHAnsi" w:cstheme="minorHAnsi"/>
                <w:b/>
                <w:sz w:val="20"/>
                <w:szCs w:val="20"/>
              </w:rPr>
              <w:t>Program</w:t>
            </w:r>
            <w:r w:rsidRPr="00710459">
              <w:rPr>
                <w:rFonts w:asciiTheme="minorHAnsi" w:hAnsiTheme="minorHAnsi" w:cstheme="minorHAnsi"/>
                <w:b/>
                <w:spacing w:val="12"/>
                <w:sz w:val="20"/>
                <w:szCs w:val="20"/>
              </w:rPr>
              <w:t xml:space="preserve"> </w:t>
            </w:r>
            <w:r w:rsidRPr="00710459">
              <w:rPr>
                <w:rFonts w:asciiTheme="minorHAnsi" w:hAnsiTheme="minorHAnsi" w:cstheme="minorHAnsi"/>
                <w:b/>
                <w:spacing w:val="-2"/>
                <w:sz w:val="20"/>
                <w:szCs w:val="20"/>
              </w:rPr>
              <w:t>Expiration</w:t>
            </w:r>
          </w:p>
        </w:tc>
        <w:tc>
          <w:tcPr>
            <w:tcW w:w="6723" w:type="dxa"/>
            <w:tcMar/>
          </w:tcPr>
          <w:p w:rsidR="007938B3" w:rsidP="00127763" w:rsidRDefault="5F392922" w14:paraId="42E464EF" w14:textId="77777777">
            <w:pPr>
              <w:pStyle w:val="TableParagraph"/>
              <w:spacing w:before="27"/>
              <w:ind w:left="100"/>
              <w:rPr>
                <w:rFonts w:asciiTheme="minorHAnsi" w:hAnsiTheme="minorHAnsi" w:eastAsiaTheme="minorEastAsia" w:cstheme="minorHAnsi"/>
                <w:color w:val="252525"/>
                <w:sz w:val="20"/>
                <w:szCs w:val="20"/>
              </w:rPr>
            </w:pPr>
            <w:r w:rsidRPr="00710459">
              <w:rPr>
                <w:rFonts w:asciiTheme="minorHAnsi" w:hAnsiTheme="minorHAnsi" w:eastAsiaTheme="minorEastAsia" w:cstheme="minorHAnsi"/>
                <w:color w:val="252525"/>
                <w:sz w:val="20"/>
                <w:szCs w:val="20"/>
              </w:rPr>
              <w:t>Applications will be accepted and reviewed on a rolling basis (</w:t>
            </w:r>
            <w:r w:rsidRPr="00710459">
              <w:rPr>
                <w:rFonts w:asciiTheme="minorHAnsi" w:hAnsiTheme="minorHAnsi" w:eastAsiaTheme="minorEastAsia" w:cstheme="minorHAnsi"/>
                <w:color w:val="000000" w:themeColor="text1"/>
                <w:sz w:val="20"/>
                <w:szCs w:val="20"/>
              </w:rPr>
              <w:t xml:space="preserve">first-come, </w:t>
            </w:r>
            <w:r w:rsidRPr="00127763">
              <w:rPr>
                <w:rFonts w:asciiTheme="minorHAnsi" w:hAnsiTheme="minorHAnsi" w:eastAsiaTheme="minorEastAsia" w:cstheme="minorHAnsi"/>
                <w:color w:val="252525"/>
                <w:sz w:val="20"/>
                <w:szCs w:val="20"/>
              </w:rPr>
              <w:t xml:space="preserve">first-served as applications are completed) </w:t>
            </w:r>
            <w:r w:rsidRPr="00710459">
              <w:rPr>
                <w:rFonts w:asciiTheme="minorHAnsi" w:hAnsiTheme="minorHAnsi" w:eastAsiaTheme="minorEastAsia" w:cstheme="minorHAnsi"/>
                <w:color w:val="252525"/>
                <w:sz w:val="20"/>
                <w:szCs w:val="20"/>
              </w:rPr>
              <w:t xml:space="preserve">for 3 years or until funds are </w:t>
            </w:r>
          </w:p>
          <w:p w:rsidRPr="00127763" w:rsidR="007938B3" w:rsidP="00127763" w:rsidRDefault="5F392922" w14:paraId="59BA542D" w14:textId="7BCAA415">
            <w:pPr>
              <w:pStyle w:val="TableParagraph"/>
              <w:spacing w:before="27"/>
              <w:ind w:left="100"/>
              <w:rPr>
                <w:rFonts w:asciiTheme="minorHAnsi" w:hAnsiTheme="minorHAnsi" w:eastAsiaTheme="minorEastAsia" w:cstheme="minorHAnsi"/>
                <w:color w:val="252525"/>
                <w:sz w:val="20"/>
                <w:szCs w:val="20"/>
              </w:rPr>
            </w:pPr>
            <w:r w:rsidRPr="00710459">
              <w:rPr>
                <w:rFonts w:asciiTheme="minorHAnsi" w:hAnsiTheme="minorHAnsi" w:eastAsiaTheme="minorEastAsia" w:cstheme="minorHAnsi"/>
                <w:color w:val="252525"/>
                <w:sz w:val="20"/>
                <w:szCs w:val="20"/>
              </w:rPr>
              <w:t>exhausted.</w:t>
            </w:r>
          </w:p>
        </w:tc>
      </w:tr>
      <w:tr w:rsidRPr="00710459" w:rsidR="00290F16" w:rsidTr="6F71BAA7" w14:paraId="59BA5434" w14:textId="77777777">
        <w:trPr>
          <w:trHeight w:val="2430"/>
        </w:trPr>
        <w:tc>
          <w:tcPr>
            <w:tcW w:w="2386" w:type="dxa"/>
            <w:tcMar/>
          </w:tcPr>
          <w:p w:rsidRPr="00710459" w:rsidR="00290F16" w:rsidP="6901EDB0" w:rsidRDefault="1C00F3A6" w14:paraId="59BA542F" w14:textId="5AD9D052">
            <w:pPr>
              <w:pStyle w:val="TableParagraph"/>
              <w:spacing w:before="27"/>
              <w:ind w:left="99"/>
              <w:rPr>
                <w:rFonts w:asciiTheme="minorHAnsi" w:hAnsiTheme="minorHAnsi" w:cstheme="minorHAnsi"/>
                <w:b/>
                <w:bCs/>
                <w:sz w:val="20"/>
                <w:szCs w:val="20"/>
              </w:rPr>
            </w:pPr>
            <w:r w:rsidRPr="00710459">
              <w:rPr>
                <w:rFonts w:asciiTheme="minorHAnsi" w:hAnsiTheme="minorHAnsi" w:cstheme="minorHAnsi"/>
                <w:b/>
                <w:bCs/>
                <w:sz w:val="20"/>
                <w:szCs w:val="20"/>
              </w:rPr>
              <w:t>Program</w:t>
            </w:r>
            <w:r w:rsidRPr="00710459">
              <w:rPr>
                <w:rFonts w:asciiTheme="minorHAnsi" w:hAnsiTheme="minorHAnsi" w:cstheme="minorHAnsi"/>
                <w:b/>
                <w:bCs/>
                <w:spacing w:val="13"/>
                <w:sz w:val="20"/>
                <w:szCs w:val="20"/>
              </w:rPr>
              <w:t xml:space="preserve"> </w:t>
            </w:r>
            <w:r w:rsidRPr="00710459">
              <w:rPr>
                <w:rFonts w:asciiTheme="minorHAnsi" w:hAnsiTheme="minorHAnsi" w:cstheme="minorHAnsi"/>
                <w:b/>
                <w:bCs/>
                <w:spacing w:val="-2"/>
                <w:sz w:val="20"/>
                <w:szCs w:val="20"/>
              </w:rPr>
              <w:t>Purpose</w:t>
            </w:r>
            <w:r w:rsidRPr="00710459" w:rsidR="324A9A83">
              <w:rPr>
                <w:rFonts w:asciiTheme="minorHAnsi" w:hAnsiTheme="minorHAnsi" w:cstheme="minorHAnsi"/>
                <w:b/>
                <w:bCs/>
                <w:spacing w:val="-2"/>
                <w:sz w:val="20"/>
                <w:szCs w:val="20"/>
              </w:rPr>
              <w:t>/Objective</w:t>
            </w:r>
          </w:p>
        </w:tc>
        <w:tc>
          <w:tcPr>
            <w:tcW w:w="6723" w:type="dxa"/>
            <w:tcMar/>
          </w:tcPr>
          <w:p w:rsidR="007938B3" w:rsidP="00250F2E" w:rsidRDefault="00F87AF1" w14:paraId="1FAEB4BA" w14:textId="1339F029">
            <w:pPr>
              <w:pStyle w:val="TableParagraph"/>
              <w:spacing w:before="27"/>
              <w:ind w:left="0"/>
              <w:rPr>
                <w:rFonts w:asciiTheme="minorHAnsi" w:hAnsiTheme="minorHAnsi" w:eastAsiaTheme="minorEastAsia" w:cstheme="minorHAnsi"/>
                <w:color w:val="252525"/>
                <w:sz w:val="20"/>
                <w:szCs w:val="20"/>
              </w:rPr>
            </w:pPr>
            <w:r w:rsidRPr="00710459">
              <w:rPr>
                <w:rFonts w:asciiTheme="minorHAnsi" w:hAnsiTheme="minorHAnsi" w:eastAsiaTheme="minorEastAsia" w:cstheme="minorHAnsi"/>
                <w:color w:val="252525"/>
                <w:sz w:val="20"/>
                <w:szCs w:val="20"/>
              </w:rPr>
              <w:t xml:space="preserve">Small Business Liquor License Grant </w:t>
            </w:r>
            <w:r w:rsidRPr="00710459" w:rsidR="00365916">
              <w:rPr>
                <w:rFonts w:asciiTheme="minorHAnsi" w:hAnsiTheme="minorHAnsi" w:eastAsiaTheme="minorEastAsia" w:cstheme="minorHAnsi"/>
                <w:color w:val="252525"/>
                <w:sz w:val="20"/>
                <w:szCs w:val="20"/>
              </w:rPr>
              <w:t>(SBLLG)</w:t>
            </w:r>
            <w:r w:rsidRPr="00710459" w:rsidR="000431F8">
              <w:rPr>
                <w:rFonts w:asciiTheme="minorHAnsi" w:hAnsiTheme="minorHAnsi" w:eastAsiaTheme="minorEastAsia" w:cstheme="minorHAnsi"/>
                <w:color w:val="252525"/>
                <w:sz w:val="20"/>
                <w:szCs w:val="20"/>
              </w:rPr>
              <w:t xml:space="preserve"> </w:t>
            </w:r>
            <w:r w:rsidRPr="00710459" w:rsidR="006B3337">
              <w:rPr>
                <w:rFonts w:asciiTheme="minorHAnsi" w:hAnsiTheme="minorHAnsi" w:eastAsiaTheme="minorEastAsia" w:cstheme="minorHAnsi"/>
                <w:color w:val="252525"/>
                <w:sz w:val="20"/>
                <w:szCs w:val="20"/>
              </w:rPr>
              <w:t>pilot product</w:t>
            </w:r>
            <w:r w:rsidRPr="00710459">
              <w:rPr>
                <w:rFonts w:asciiTheme="minorHAnsi" w:hAnsiTheme="minorHAnsi" w:eastAsiaTheme="minorEastAsia" w:cstheme="minorHAnsi"/>
                <w:color w:val="252525"/>
                <w:sz w:val="20"/>
                <w:szCs w:val="20"/>
              </w:rPr>
              <w:t xml:space="preserve"> support</w:t>
            </w:r>
            <w:r w:rsidRPr="00710459" w:rsidR="006B3337">
              <w:rPr>
                <w:rFonts w:asciiTheme="minorHAnsi" w:hAnsiTheme="minorHAnsi" w:eastAsiaTheme="minorEastAsia" w:cstheme="minorHAnsi"/>
                <w:color w:val="252525"/>
                <w:sz w:val="20"/>
                <w:szCs w:val="20"/>
              </w:rPr>
              <w:t>s</w:t>
            </w:r>
            <w:r w:rsidRPr="00710459">
              <w:rPr>
                <w:rFonts w:asciiTheme="minorHAnsi" w:hAnsiTheme="minorHAnsi" w:eastAsiaTheme="minorEastAsia" w:cstheme="minorHAnsi"/>
                <w:color w:val="252525"/>
                <w:sz w:val="20"/>
                <w:szCs w:val="20"/>
              </w:rPr>
              <w:t xml:space="preserve"> the purchase of </w:t>
            </w:r>
            <w:r w:rsidR="0016304B">
              <w:rPr>
                <w:rFonts w:asciiTheme="minorHAnsi" w:hAnsiTheme="minorHAnsi" w:eastAsiaTheme="minorEastAsia" w:cstheme="minorHAnsi"/>
                <w:color w:val="252525"/>
                <w:sz w:val="20"/>
                <w:szCs w:val="20"/>
              </w:rPr>
              <w:t xml:space="preserve">an </w:t>
            </w:r>
            <w:r w:rsidRPr="00E074AB" w:rsidR="6A16E9AE">
              <w:rPr>
                <w:rFonts w:asciiTheme="minorHAnsi" w:hAnsiTheme="minorHAnsi" w:eastAsiaTheme="minorEastAsia" w:cstheme="minorHAnsi"/>
                <w:color w:val="252525"/>
                <w:sz w:val="20"/>
                <w:szCs w:val="20"/>
              </w:rPr>
              <w:t>Inactive Plenary Retail Consumption Liquor License</w:t>
            </w:r>
            <w:r w:rsidRPr="00E074AB" w:rsidR="00F57F0D">
              <w:rPr>
                <w:rFonts w:asciiTheme="minorHAnsi" w:hAnsiTheme="minorHAnsi" w:eastAsiaTheme="minorEastAsia" w:cstheme="minorHAnsi"/>
                <w:color w:val="252525"/>
                <w:sz w:val="20"/>
                <w:szCs w:val="20"/>
              </w:rPr>
              <w:t xml:space="preserve"> by a small business</w:t>
            </w:r>
            <w:r w:rsidRPr="00E074AB" w:rsidR="008F5B4E">
              <w:rPr>
                <w:rFonts w:asciiTheme="minorHAnsi" w:hAnsiTheme="minorHAnsi" w:eastAsiaTheme="minorEastAsia" w:cstheme="minorHAnsi"/>
                <w:color w:val="252525"/>
                <w:sz w:val="20"/>
                <w:szCs w:val="20"/>
              </w:rPr>
              <w:t xml:space="preserve">. </w:t>
            </w:r>
            <w:r w:rsidRPr="00E074AB" w:rsidR="00B75D51">
              <w:rPr>
                <w:rFonts w:asciiTheme="minorHAnsi" w:hAnsiTheme="minorHAnsi" w:eastAsiaTheme="minorEastAsia" w:cstheme="minorHAnsi"/>
                <w:color w:val="252525"/>
                <w:sz w:val="20"/>
                <w:szCs w:val="20"/>
              </w:rPr>
              <w:t>Assisting with the</w:t>
            </w:r>
            <w:r w:rsidRPr="00E074AB" w:rsidR="00C54F59">
              <w:rPr>
                <w:rFonts w:asciiTheme="minorHAnsi" w:hAnsiTheme="minorHAnsi" w:eastAsiaTheme="minorEastAsia" w:cstheme="minorHAnsi"/>
                <w:color w:val="252525"/>
                <w:sz w:val="20"/>
                <w:szCs w:val="20"/>
              </w:rPr>
              <w:t xml:space="preserve"> purchase of</w:t>
            </w:r>
            <w:r w:rsidRPr="00E074AB" w:rsidR="00DB203F">
              <w:rPr>
                <w:rFonts w:asciiTheme="minorHAnsi" w:hAnsiTheme="minorHAnsi" w:eastAsiaTheme="minorEastAsia" w:cstheme="minorHAnsi"/>
                <w:color w:val="252525"/>
                <w:sz w:val="20"/>
                <w:szCs w:val="20"/>
              </w:rPr>
              <w:t xml:space="preserve"> </w:t>
            </w:r>
            <w:r w:rsidRPr="00E074AB" w:rsidR="007B47AC">
              <w:rPr>
                <w:rFonts w:asciiTheme="minorHAnsi" w:hAnsiTheme="minorHAnsi" w:eastAsiaTheme="minorEastAsia" w:cstheme="minorHAnsi"/>
                <w:color w:val="252525"/>
                <w:sz w:val="20"/>
                <w:szCs w:val="20"/>
              </w:rPr>
              <w:t xml:space="preserve">an </w:t>
            </w:r>
            <w:r w:rsidRPr="00E074AB" w:rsidR="00A7612A">
              <w:rPr>
                <w:rFonts w:asciiTheme="minorHAnsi" w:hAnsiTheme="minorHAnsi" w:eastAsiaTheme="minorEastAsia" w:cstheme="minorHAnsi"/>
                <w:color w:val="252525"/>
                <w:sz w:val="20"/>
                <w:szCs w:val="20"/>
              </w:rPr>
              <w:t>i</w:t>
            </w:r>
            <w:r w:rsidRPr="00E074AB" w:rsidR="006048CB">
              <w:rPr>
                <w:rFonts w:asciiTheme="minorHAnsi" w:hAnsiTheme="minorHAnsi" w:eastAsiaTheme="minorEastAsia" w:cstheme="minorHAnsi"/>
                <w:color w:val="252525"/>
                <w:sz w:val="20"/>
                <w:szCs w:val="20"/>
              </w:rPr>
              <w:t xml:space="preserve">nactive </w:t>
            </w:r>
            <w:r w:rsidRPr="00E074AB" w:rsidR="00A7612A">
              <w:rPr>
                <w:rFonts w:asciiTheme="minorHAnsi" w:hAnsiTheme="minorHAnsi" w:eastAsiaTheme="minorEastAsia" w:cstheme="minorHAnsi"/>
                <w:color w:val="252525"/>
                <w:sz w:val="20"/>
                <w:szCs w:val="20"/>
              </w:rPr>
              <w:t>p</w:t>
            </w:r>
            <w:r w:rsidRPr="00E074AB" w:rsidR="002A2F12">
              <w:rPr>
                <w:rFonts w:asciiTheme="minorHAnsi" w:hAnsiTheme="minorHAnsi" w:eastAsiaTheme="minorEastAsia" w:cstheme="minorHAnsi"/>
                <w:color w:val="252525"/>
                <w:sz w:val="20"/>
                <w:szCs w:val="20"/>
              </w:rPr>
              <w:t xml:space="preserve">lenary </w:t>
            </w:r>
            <w:r w:rsidRPr="00E074AB" w:rsidR="00A7612A">
              <w:rPr>
                <w:rFonts w:asciiTheme="minorHAnsi" w:hAnsiTheme="minorHAnsi" w:eastAsiaTheme="minorEastAsia" w:cstheme="minorHAnsi"/>
                <w:color w:val="252525"/>
                <w:sz w:val="20"/>
                <w:szCs w:val="20"/>
              </w:rPr>
              <w:t>r</w:t>
            </w:r>
            <w:r w:rsidRPr="00E074AB" w:rsidR="002A2F12">
              <w:rPr>
                <w:rFonts w:asciiTheme="minorHAnsi" w:hAnsiTheme="minorHAnsi" w:eastAsiaTheme="minorEastAsia" w:cstheme="minorHAnsi"/>
                <w:color w:val="252525"/>
                <w:sz w:val="20"/>
                <w:szCs w:val="20"/>
              </w:rPr>
              <w:t xml:space="preserve">etail </w:t>
            </w:r>
            <w:r w:rsidRPr="00E074AB" w:rsidR="00A7612A">
              <w:rPr>
                <w:rFonts w:asciiTheme="minorHAnsi" w:hAnsiTheme="minorHAnsi" w:eastAsiaTheme="minorEastAsia" w:cstheme="minorHAnsi"/>
                <w:color w:val="252525"/>
                <w:sz w:val="20"/>
                <w:szCs w:val="20"/>
              </w:rPr>
              <w:t>c</w:t>
            </w:r>
            <w:r w:rsidRPr="00E074AB" w:rsidR="002A2F12">
              <w:rPr>
                <w:rFonts w:asciiTheme="minorHAnsi" w:hAnsiTheme="minorHAnsi" w:eastAsiaTheme="minorEastAsia" w:cstheme="minorHAnsi"/>
                <w:color w:val="252525"/>
                <w:sz w:val="20"/>
                <w:szCs w:val="20"/>
              </w:rPr>
              <w:t xml:space="preserve">onsumption </w:t>
            </w:r>
            <w:r w:rsidRPr="00E074AB" w:rsidR="00A7612A">
              <w:rPr>
                <w:rFonts w:asciiTheme="minorHAnsi" w:hAnsiTheme="minorHAnsi" w:eastAsiaTheme="minorEastAsia" w:cstheme="minorHAnsi"/>
                <w:color w:val="252525"/>
                <w:sz w:val="20"/>
                <w:szCs w:val="20"/>
              </w:rPr>
              <w:t>l</w:t>
            </w:r>
            <w:r w:rsidRPr="00E074AB" w:rsidR="007B47AC">
              <w:rPr>
                <w:rFonts w:asciiTheme="minorHAnsi" w:hAnsiTheme="minorHAnsi" w:eastAsiaTheme="minorEastAsia" w:cstheme="minorHAnsi"/>
                <w:color w:val="252525"/>
                <w:sz w:val="20"/>
                <w:szCs w:val="20"/>
              </w:rPr>
              <w:t xml:space="preserve">iquor </w:t>
            </w:r>
            <w:r w:rsidRPr="00E074AB" w:rsidR="00A7612A">
              <w:rPr>
                <w:rFonts w:asciiTheme="minorHAnsi" w:hAnsiTheme="minorHAnsi" w:eastAsiaTheme="minorEastAsia" w:cstheme="minorHAnsi"/>
                <w:color w:val="252525"/>
                <w:sz w:val="20"/>
                <w:szCs w:val="20"/>
              </w:rPr>
              <w:t>l</w:t>
            </w:r>
            <w:r w:rsidRPr="00E074AB" w:rsidR="006B198B">
              <w:rPr>
                <w:rFonts w:asciiTheme="minorHAnsi" w:hAnsiTheme="minorHAnsi" w:eastAsiaTheme="minorEastAsia" w:cstheme="minorHAnsi"/>
                <w:color w:val="252525"/>
                <w:sz w:val="20"/>
                <w:szCs w:val="20"/>
              </w:rPr>
              <w:t>icense</w:t>
            </w:r>
            <w:r w:rsidRPr="00E074AB" w:rsidR="00DB203F">
              <w:rPr>
                <w:rFonts w:asciiTheme="minorHAnsi" w:hAnsiTheme="minorHAnsi" w:eastAsiaTheme="minorEastAsia" w:cstheme="minorHAnsi"/>
                <w:color w:val="252525"/>
                <w:sz w:val="20"/>
                <w:szCs w:val="20"/>
              </w:rPr>
              <w:t xml:space="preserve"> </w:t>
            </w:r>
            <w:r w:rsidRPr="00E074AB" w:rsidR="00FD50AC">
              <w:rPr>
                <w:rFonts w:asciiTheme="minorHAnsi" w:hAnsiTheme="minorHAnsi" w:eastAsiaTheme="minorEastAsia" w:cstheme="minorHAnsi"/>
                <w:color w:val="252525"/>
                <w:sz w:val="20"/>
                <w:szCs w:val="20"/>
              </w:rPr>
              <w:t>supports</w:t>
            </w:r>
            <w:r w:rsidRPr="00E074AB" w:rsidR="1C00F3A6">
              <w:rPr>
                <w:rFonts w:asciiTheme="minorHAnsi" w:hAnsiTheme="minorHAnsi" w:eastAsiaTheme="minorEastAsia" w:cstheme="minorHAnsi"/>
                <w:color w:val="252525"/>
                <w:sz w:val="20"/>
                <w:szCs w:val="20"/>
              </w:rPr>
              <w:t xml:space="preserve"> the growth and success of New Jersey</w:t>
            </w:r>
            <w:r w:rsidRPr="00E074AB" w:rsidR="5548F31F">
              <w:rPr>
                <w:rFonts w:asciiTheme="minorHAnsi" w:hAnsiTheme="minorHAnsi" w:eastAsiaTheme="minorEastAsia" w:cstheme="minorHAnsi"/>
                <w:color w:val="252525"/>
                <w:sz w:val="20"/>
                <w:szCs w:val="20"/>
              </w:rPr>
              <w:t xml:space="preserve">'s </w:t>
            </w:r>
            <w:r w:rsidRPr="00E074AB" w:rsidR="1C00F3A6">
              <w:rPr>
                <w:rFonts w:asciiTheme="minorHAnsi" w:hAnsiTheme="minorHAnsi" w:eastAsiaTheme="minorEastAsia" w:cstheme="minorHAnsi"/>
                <w:color w:val="252525"/>
                <w:sz w:val="20"/>
                <w:szCs w:val="20"/>
              </w:rPr>
              <w:t xml:space="preserve">small </w:t>
            </w:r>
            <w:r w:rsidRPr="00E074AB" w:rsidR="32DB4A2D">
              <w:rPr>
                <w:rFonts w:asciiTheme="minorHAnsi" w:hAnsiTheme="minorHAnsi" w:eastAsiaTheme="minorEastAsia" w:cstheme="minorHAnsi"/>
                <w:color w:val="252525"/>
                <w:sz w:val="20"/>
                <w:szCs w:val="20"/>
              </w:rPr>
              <w:t xml:space="preserve">service </w:t>
            </w:r>
            <w:r w:rsidRPr="00E074AB" w:rsidR="1C00F3A6">
              <w:rPr>
                <w:rFonts w:asciiTheme="minorHAnsi" w:hAnsiTheme="minorHAnsi" w:eastAsiaTheme="minorEastAsia" w:cstheme="minorHAnsi"/>
                <w:color w:val="252525"/>
                <w:sz w:val="20"/>
                <w:szCs w:val="20"/>
              </w:rPr>
              <w:t>businesses</w:t>
            </w:r>
            <w:r w:rsidRPr="00E074AB" w:rsidR="2243D348">
              <w:rPr>
                <w:rFonts w:asciiTheme="minorHAnsi" w:hAnsiTheme="minorHAnsi" w:eastAsiaTheme="minorEastAsia" w:cstheme="minorHAnsi"/>
                <w:color w:val="252525"/>
                <w:sz w:val="20"/>
                <w:szCs w:val="20"/>
              </w:rPr>
              <w:t xml:space="preserve">.  </w:t>
            </w:r>
            <w:r w:rsidRPr="00E074AB" w:rsidR="4BCED7A2">
              <w:rPr>
                <w:rFonts w:asciiTheme="minorHAnsi" w:hAnsiTheme="minorHAnsi" w:eastAsiaTheme="minorEastAsia" w:cstheme="minorHAnsi"/>
                <w:color w:val="252525"/>
                <w:sz w:val="20"/>
                <w:szCs w:val="20"/>
              </w:rPr>
              <w:t>Th</w:t>
            </w:r>
            <w:r w:rsidRPr="00E074AB" w:rsidR="056CCA0B">
              <w:rPr>
                <w:rFonts w:asciiTheme="minorHAnsi" w:hAnsiTheme="minorHAnsi" w:eastAsiaTheme="minorEastAsia" w:cstheme="minorHAnsi"/>
                <w:color w:val="252525"/>
                <w:sz w:val="20"/>
                <w:szCs w:val="20"/>
              </w:rPr>
              <w:t xml:space="preserve">is product aligns with </w:t>
            </w:r>
            <w:r w:rsidRPr="00E074AB" w:rsidR="4BCED7A2">
              <w:rPr>
                <w:rFonts w:asciiTheme="minorHAnsi" w:hAnsiTheme="minorHAnsi" w:eastAsiaTheme="minorEastAsia" w:cstheme="minorHAnsi"/>
                <w:color w:val="252525"/>
                <w:sz w:val="20"/>
                <w:szCs w:val="20"/>
              </w:rPr>
              <w:t xml:space="preserve">legislation </w:t>
            </w:r>
            <w:r w:rsidRPr="00E074AB" w:rsidR="3FB1422E">
              <w:rPr>
                <w:rFonts w:asciiTheme="minorHAnsi" w:hAnsiTheme="minorHAnsi" w:eastAsiaTheme="minorEastAsia" w:cstheme="minorHAnsi"/>
                <w:color w:val="252525"/>
                <w:sz w:val="20"/>
                <w:szCs w:val="20"/>
              </w:rPr>
              <w:t xml:space="preserve">P.L. 2023, c.290 </w:t>
            </w:r>
            <w:r w:rsidRPr="00E074AB" w:rsidR="008B3C3D">
              <w:rPr>
                <w:rFonts w:asciiTheme="minorHAnsi" w:hAnsiTheme="minorHAnsi" w:eastAsiaTheme="minorEastAsia" w:cstheme="minorHAnsi"/>
                <w:color w:val="252525"/>
                <w:sz w:val="20"/>
                <w:szCs w:val="20"/>
              </w:rPr>
              <w:t xml:space="preserve">regarding </w:t>
            </w:r>
            <w:r w:rsidRPr="00E074AB" w:rsidR="1DF76090">
              <w:rPr>
                <w:rFonts w:asciiTheme="minorHAnsi" w:hAnsiTheme="minorHAnsi" w:eastAsiaTheme="minorEastAsia" w:cstheme="minorHAnsi"/>
                <w:color w:val="252525"/>
                <w:sz w:val="20"/>
                <w:szCs w:val="20"/>
              </w:rPr>
              <w:t>inactive plenary retail consumption liquor licenses</w:t>
            </w:r>
            <w:r w:rsidRPr="00E074AB" w:rsidR="4BCED7A2">
              <w:rPr>
                <w:rFonts w:asciiTheme="minorHAnsi" w:hAnsiTheme="minorHAnsi" w:eastAsiaTheme="minorEastAsia" w:cstheme="minorHAnsi"/>
                <w:color w:val="252525"/>
                <w:sz w:val="20"/>
                <w:szCs w:val="20"/>
              </w:rPr>
              <w:t xml:space="preserve"> and allows NJ small businesses the opportunity to purchase one.  </w:t>
            </w:r>
            <w:r w:rsidRPr="00E074AB" w:rsidR="2243D348">
              <w:rPr>
                <w:rFonts w:asciiTheme="minorHAnsi" w:hAnsiTheme="minorHAnsi" w:eastAsiaTheme="minorEastAsia" w:cstheme="minorHAnsi"/>
                <w:color w:val="252525"/>
                <w:sz w:val="20"/>
                <w:szCs w:val="20"/>
              </w:rPr>
              <w:t xml:space="preserve">This grant will </w:t>
            </w:r>
            <w:r w:rsidRPr="00E074AB" w:rsidR="3A5BB920">
              <w:rPr>
                <w:rFonts w:asciiTheme="minorHAnsi" w:hAnsiTheme="minorHAnsi" w:eastAsiaTheme="minorEastAsia" w:cstheme="minorHAnsi"/>
                <w:color w:val="252525"/>
                <w:sz w:val="20"/>
                <w:szCs w:val="20"/>
              </w:rPr>
              <w:t>reimburs</w:t>
            </w:r>
            <w:r w:rsidRPr="00E074AB" w:rsidR="2243D348">
              <w:rPr>
                <w:rFonts w:asciiTheme="minorHAnsi" w:hAnsiTheme="minorHAnsi" w:eastAsiaTheme="minorEastAsia" w:cstheme="minorHAnsi"/>
                <w:color w:val="252525"/>
                <w:sz w:val="20"/>
                <w:szCs w:val="20"/>
              </w:rPr>
              <w:t>e a NJ small business</w:t>
            </w:r>
            <w:r w:rsidRPr="00E074AB" w:rsidR="3A5BB920">
              <w:rPr>
                <w:rFonts w:asciiTheme="minorHAnsi" w:hAnsiTheme="minorHAnsi" w:eastAsiaTheme="minorEastAsia" w:cstheme="minorHAnsi"/>
                <w:color w:val="252525"/>
                <w:sz w:val="20"/>
                <w:szCs w:val="20"/>
              </w:rPr>
              <w:t xml:space="preserve"> </w:t>
            </w:r>
            <w:r w:rsidRPr="00E074AB" w:rsidR="265DB169">
              <w:rPr>
                <w:rFonts w:asciiTheme="minorHAnsi" w:hAnsiTheme="minorHAnsi" w:eastAsiaTheme="minorEastAsia" w:cstheme="minorHAnsi"/>
                <w:color w:val="252525"/>
                <w:sz w:val="20"/>
                <w:szCs w:val="20"/>
              </w:rPr>
              <w:t xml:space="preserve">up to 50% of </w:t>
            </w:r>
            <w:r w:rsidRPr="00E074AB" w:rsidR="32DB4A2D">
              <w:rPr>
                <w:rFonts w:asciiTheme="minorHAnsi" w:hAnsiTheme="minorHAnsi" w:eastAsiaTheme="minorEastAsia" w:cstheme="minorHAnsi"/>
                <w:color w:val="252525"/>
                <w:sz w:val="20"/>
                <w:szCs w:val="20"/>
              </w:rPr>
              <w:t xml:space="preserve">the cost of </w:t>
            </w:r>
            <w:r w:rsidRPr="00E074AB" w:rsidR="2243D348">
              <w:rPr>
                <w:rFonts w:asciiTheme="minorHAnsi" w:hAnsiTheme="minorHAnsi" w:eastAsiaTheme="minorEastAsia" w:cstheme="minorHAnsi"/>
                <w:color w:val="252525"/>
                <w:sz w:val="20"/>
                <w:szCs w:val="20"/>
              </w:rPr>
              <w:t>th</w:t>
            </w:r>
            <w:r w:rsidRPr="00E074AB" w:rsidR="055D1572">
              <w:rPr>
                <w:rFonts w:asciiTheme="minorHAnsi" w:hAnsiTheme="minorHAnsi" w:eastAsiaTheme="minorEastAsia" w:cstheme="minorHAnsi"/>
                <w:color w:val="252525"/>
                <w:sz w:val="20"/>
                <w:szCs w:val="20"/>
              </w:rPr>
              <w:t>e inactive</w:t>
            </w:r>
            <w:r w:rsidRPr="00E074AB" w:rsidR="2243D348">
              <w:rPr>
                <w:rFonts w:asciiTheme="minorHAnsi" w:hAnsiTheme="minorHAnsi" w:eastAsiaTheme="minorEastAsia" w:cstheme="minorHAnsi"/>
                <w:color w:val="252525"/>
                <w:sz w:val="20"/>
                <w:szCs w:val="20"/>
              </w:rPr>
              <w:t xml:space="preserve"> license</w:t>
            </w:r>
            <w:r w:rsidRPr="00E074AB" w:rsidR="6BB57355">
              <w:rPr>
                <w:rFonts w:asciiTheme="minorHAnsi" w:hAnsiTheme="minorHAnsi" w:eastAsiaTheme="minorEastAsia" w:cstheme="minorHAnsi"/>
                <w:color w:val="252525"/>
                <w:sz w:val="20"/>
                <w:szCs w:val="20"/>
              </w:rPr>
              <w:t>,</w:t>
            </w:r>
            <w:r w:rsidRPr="00E074AB" w:rsidR="475E308C">
              <w:rPr>
                <w:rFonts w:asciiTheme="minorHAnsi" w:hAnsiTheme="minorHAnsi" w:eastAsiaTheme="minorEastAsia" w:cstheme="minorHAnsi"/>
                <w:color w:val="252525"/>
                <w:sz w:val="20"/>
                <w:szCs w:val="20"/>
              </w:rPr>
              <w:t xml:space="preserve"> not to exceed $100,000</w:t>
            </w:r>
            <w:r w:rsidRPr="00E074AB" w:rsidR="1C00F3A6">
              <w:rPr>
                <w:rFonts w:asciiTheme="minorHAnsi" w:hAnsiTheme="minorHAnsi" w:eastAsiaTheme="minorEastAsia" w:cstheme="minorHAnsi"/>
                <w:color w:val="252525"/>
                <w:sz w:val="20"/>
                <w:szCs w:val="20"/>
              </w:rPr>
              <w:t>.</w:t>
            </w:r>
            <w:r w:rsidRPr="00E074AB" w:rsidR="4E9232AB">
              <w:rPr>
                <w:rFonts w:asciiTheme="minorHAnsi" w:hAnsiTheme="minorHAnsi" w:eastAsiaTheme="minorEastAsia" w:cstheme="minorHAnsi"/>
                <w:color w:val="252525"/>
                <w:sz w:val="20"/>
                <w:szCs w:val="20"/>
              </w:rPr>
              <w:t xml:space="preserve">  </w:t>
            </w:r>
            <w:r w:rsidRPr="00E074AB" w:rsidR="00C91E9C">
              <w:rPr>
                <w:rFonts w:asciiTheme="minorHAnsi" w:hAnsiTheme="minorHAnsi" w:eastAsiaTheme="minorEastAsia" w:cstheme="minorHAnsi"/>
                <w:color w:val="252525"/>
                <w:sz w:val="20"/>
                <w:szCs w:val="20"/>
              </w:rPr>
              <w:t>This grant is for businesses that are open and operating</w:t>
            </w:r>
            <w:r w:rsidRPr="00E074AB" w:rsidR="007C4814">
              <w:rPr>
                <w:rFonts w:asciiTheme="minorHAnsi" w:hAnsiTheme="minorHAnsi" w:eastAsiaTheme="minorEastAsia" w:cstheme="minorHAnsi"/>
                <w:color w:val="252525"/>
                <w:sz w:val="20"/>
                <w:szCs w:val="20"/>
              </w:rPr>
              <w:t xml:space="preserve"> to expan</w:t>
            </w:r>
            <w:r w:rsidRPr="00E074AB" w:rsidR="00A43D3B">
              <w:rPr>
                <w:rFonts w:asciiTheme="minorHAnsi" w:hAnsiTheme="minorHAnsi" w:eastAsiaTheme="minorEastAsia" w:cstheme="minorHAnsi"/>
                <w:color w:val="252525"/>
                <w:sz w:val="20"/>
                <w:szCs w:val="20"/>
              </w:rPr>
              <w:t>d</w:t>
            </w:r>
            <w:r w:rsidRPr="00E074AB" w:rsidR="007C4814">
              <w:rPr>
                <w:rFonts w:asciiTheme="minorHAnsi" w:hAnsiTheme="minorHAnsi" w:eastAsiaTheme="minorEastAsia" w:cstheme="minorHAnsi"/>
                <w:color w:val="252525"/>
                <w:sz w:val="20"/>
                <w:szCs w:val="20"/>
              </w:rPr>
              <w:t xml:space="preserve"> service offerings to customers.</w:t>
            </w:r>
          </w:p>
          <w:p w:rsidRPr="00E074AB" w:rsidR="00E074AB" w:rsidP="1D06AEE4" w:rsidRDefault="00E074AB" w14:paraId="59BA5433" w14:textId="6DB95C8D">
            <w:pPr>
              <w:pStyle w:val="TableParagraph"/>
              <w:spacing w:before="27" w:line="200" w:lineRule="exact"/>
              <w:ind w:left="0"/>
              <w:rPr>
                <w:rFonts w:ascii="Calibri" w:hAnsi="Calibri" w:eastAsia="ＭＳ 明朝" w:cs="Calibri" w:asciiTheme="minorAscii" w:hAnsiTheme="minorAscii" w:eastAsiaTheme="minorEastAsia" w:cstheme="minorAscii"/>
                <w:sz w:val="20"/>
                <w:szCs w:val="20"/>
              </w:rPr>
            </w:pPr>
          </w:p>
        </w:tc>
      </w:tr>
      <w:tr w:rsidRPr="00710459" w:rsidR="00290F16" w:rsidTr="6F71BAA7" w14:paraId="59BA5444" w14:textId="77777777">
        <w:trPr>
          <w:trHeight w:val="3675"/>
        </w:trPr>
        <w:tc>
          <w:tcPr>
            <w:tcW w:w="2386" w:type="dxa"/>
            <w:tcMar/>
          </w:tcPr>
          <w:p w:rsidRPr="00710459" w:rsidR="00290F16" w:rsidP="1FD323B4" w:rsidRDefault="002E66A8" w14:paraId="59BA5435" w14:textId="77777777">
            <w:pPr>
              <w:pStyle w:val="TableParagraph"/>
              <w:spacing w:before="27"/>
              <w:ind w:left="99"/>
              <w:rPr>
                <w:rFonts w:asciiTheme="minorHAnsi" w:hAnsiTheme="minorHAnsi" w:cstheme="minorHAnsi"/>
                <w:b/>
                <w:bCs/>
                <w:sz w:val="20"/>
                <w:szCs w:val="20"/>
              </w:rPr>
            </w:pPr>
            <w:r w:rsidRPr="00710459">
              <w:rPr>
                <w:rFonts w:asciiTheme="minorHAnsi" w:hAnsiTheme="minorHAnsi" w:cstheme="minorHAnsi"/>
                <w:b/>
                <w:bCs/>
                <w:sz w:val="20"/>
                <w:szCs w:val="20"/>
              </w:rPr>
              <w:t>Eligible</w:t>
            </w:r>
            <w:r w:rsidRPr="00710459">
              <w:rPr>
                <w:rFonts w:asciiTheme="minorHAnsi" w:hAnsiTheme="minorHAnsi" w:cstheme="minorHAnsi"/>
                <w:b/>
                <w:bCs/>
                <w:spacing w:val="8"/>
                <w:sz w:val="20"/>
                <w:szCs w:val="20"/>
              </w:rPr>
              <w:t xml:space="preserve"> </w:t>
            </w:r>
            <w:r w:rsidRPr="00710459">
              <w:rPr>
                <w:rFonts w:asciiTheme="minorHAnsi" w:hAnsiTheme="minorHAnsi" w:cstheme="minorHAnsi"/>
                <w:b/>
                <w:bCs/>
                <w:sz w:val="20"/>
                <w:szCs w:val="20"/>
              </w:rPr>
              <w:t>Applicants</w:t>
            </w:r>
            <w:r w:rsidRPr="00710459">
              <w:rPr>
                <w:rFonts w:asciiTheme="minorHAnsi" w:hAnsiTheme="minorHAnsi" w:cstheme="minorHAnsi"/>
                <w:b/>
                <w:bCs/>
                <w:spacing w:val="8"/>
                <w:sz w:val="20"/>
                <w:szCs w:val="20"/>
              </w:rPr>
              <w:t xml:space="preserve"> </w:t>
            </w:r>
          </w:p>
        </w:tc>
        <w:tc>
          <w:tcPr>
            <w:tcW w:w="6723" w:type="dxa"/>
            <w:tcMar/>
          </w:tcPr>
          <w:p w:rsidR="6257191A" w:rsidP="00882E11" w:rsidRDefault="6E5C7B5A" w14:paraId="1970F104" w14:textId="5B104CDC">
            <w:pPr>
              <w:pStyle w:val="TableParagraph"/>
              <w:numPr>
                <w:ilvl w:val="0"/>
                <w:numId w:val="11"/>
              </w:numPr>
              <w:tabs>
                <w:tab w:val="left" w:pos="435"/>
                <w:tab w:val="left" w:pos="436"/>
              </w:tabs>
              <w:spacing w:before="6" w:line="249" w:lineRule="auto"/>
              <w:ind w:right="639"/>
              <w:rPr>
                <w:rFonts w:asciiTheme="minorHAnsi" w:hAnsiTheme="minorHAnsi" w:cstheme="minorBidi"/>
                <w:sz w:val="20"/>
                <w:szCs w:val="20"/>
              </w:rPr>
            </w:pPr>
            <w:r w:rsidRPr="665455CF">
              <w:rPr>
                <w:rFonts w:asciiTheme="minorHAnsi" w:hAnsiTheme="minorHAnsi" w:cstheme="minorBidi"/>
                <w:sz w:val="20"/>
                <w:szCs w:val="20"/>
              </w:rPr>
              <w:t>M</w:t>
            </w:r>
            <w:r w:rsidRPr="665455CF" w:rsidR="22B3A0CA">
              <w:rPr>
                <w:rFonts w:asciiTheme="minorHAnsi" w:hAnsiTheme="minorHAnsi" w:cstheme="minorBidi"/>
                <w:sz w:val="20"/>
                <w:szCs w:val="20"/>
              </w:rPr>
              <w:t xml:space="preserve">ust </w:t>
            </w:r>
            <w:r w:rsidRPr="665455CF" w:rsidR="25F02068">
              <w:rPr>
                <w:rFonts w:asciiTheme="minorHAnsi" w:hAnsiTheme="minorHAnsi" w:cstheme="minorBidi"/>
                <w:sz w:val="20"/>
                <w:szCs w:val="20"/>
              </w:rPr>
              <w:t xml:space="preserve">own and </w:t>
            </w:r>
            <w:r w:rsidRPr="665455CF" w:rsidR="22B3A0CA">
              <w:rPr>
                <w:rFonts w:asciiTheme="minorHAnsi" w:hAnsiTheme="minorHAnsi" w:cstheme="minorBidi"/>
                <w:sz w:val="20"/>
                <w:szCs w:val="20"/>
              </w:rPr>
              <w:t>possess a</w:t>
            </w:r>
            <w:r w:rsidRPr="665455CF">
              <w:rPr>
                <w:rFonts w:asciiTheme="minorHAnsi" w:hAnsiTheme="minorHAnsi" w:cstheme="minorBidi"/>
                <w:sz w:val="20"/>
                <w:szCs w:val="20"/>
              </w:rPr>
              <w:t xml:space="preserve"> </w:t>
            </w:r>
            <w:r w:rsidR="00B52231">
              <w:rPr>
                <w:rFonts w:asciiTheme="minorHAnsi" w:hAnsiTheme="minorHAnsi" w:cstheme="minorBidi"/>
                <w:sz w:val="20"/>
                <w:szCs w:val="20"/>
              </w:rPr>
              <w:t xml:space="preserve">previously inactive </w:t>
            </w:r>
            <w:r w:rsidRPr="665455CF" w:rsidR="0840760A">
              <w:rPr>
                <w:rFonts w:asciiTheme="minorHAnsi" w:hAnsiTheme="minorHAnsi" w:eastAsiaTheme="minorEastAsia" w:cstheme="minorBidi"/>
                <w:sz w:val="20"/>
                <w:szCs w:val="20"/>
              </w:rPr>
              <w:t>Plenary Retail Consumption Liquor License</w:t>
            </w:r>
            <w:r w:rsidRPr="665455CF">
              <w:rPr>
                <w:rFonts w:asciiTheme="minorHAnsi" w:hAnsiTheme="minorHAnsi" w:cstheme="minorBidi"/>
                <w:sz w:val="20"/>
                <w:szCs w:val="20"/>
              </w:rPr>
              <w:t xml:space="preserve"> </w:t>
            </w:r>
            <w:r w:rsidRPr="665455CF" w:rsidR="120FD260">
              <w:rPr>
                <w:rFonts w:asciiTheme="minorHAnsi" w:hAnsiTheme="minorHAnsi" w:cstheme="minorBidi"/>
                <w:sz w:val="20"/>
                <w:szCs w:val="20"/>
              </w:rPr>
              <w:t>at time of application</w:t>
            </w:r>
            <w:r w:rsidRPr="665455CF" w:rsidR="2E26DF31">
              <w:rPr>
                <w:rFonts w:asciiTheme="minorHAnsi" w:hAnsiTheme="minorHAnsi" w:cstheme="minorBidi"/>
                <w:sz w:val="20"/>
                <w:szCs w:val="20"/>
              </w:rPr>
              <w:t xml:space="preserve"> and have </w:t>
            </w:r>
            <w:r w:rsidR="005C439D">
              <w:rPr>
                <w:rFonts w:asciiTheme="minorHAnsi" w:hAnsiTheme="minorHAnsi" w:cstheme="minorBidi"/>
                <w:sz w:val="20"/>
                <w:szCs w:val="20"/>
              </w:rPr>
              <w:t xml:space="preserve">a </w:t>
            </w:r>
            <w:r w:rsidRPr="665455CF" w:rsidR="2E26DF31">
              <w:rPr>
                <w:rFonts w:asciiTheme="minorHAnsi" w:hAnsiTheme="minorHAnsi" w:cstheme="minorBidi"/>
                <w:sz w:val="20"/>
                <w:szCs w:val="20"/>
              </w:rPr>
              <w:t>purchase</w:t>
            </w:r>
            <w:r w:rsidRPr="665455CF" w:rsidR="2AA76FBE">
              <w:rPr>
                <w:rFonts w:asciiTheme="minorHAnsi" w:hAnsiTheme="minorHAnsi" w:cstheme="minorBidi"/>
                <w:sz w:val="20"/>
                <w:szCs w:val="20"/>
              </w:rPr>
              <w:t xml:space="preserve"> date</w:t>
            </w:r>
            <w:r w:rsidRPr="665455CF" w:rsidR="2E26DF31">
              <w:rPr>
                <w:rFonts w:asciiTheme="minorHAnsi" w:hAnsiTheme="minorHAnsi" w:cstheme="minorBidi"/>
                <w:sz w:val="20"/>
                <w:szCs w:val="20"/>
              </w:rPr>
              <w:t xml:space="preserve"> within 12 months prior to application</w:t>
            </w:r>
            <w:r w:rsidRPr="665455CF" w:rsidR="22B3A0CA">
              <w:rPr>
                <w:rFonts w:asciiTheme="minorHAnsi" w:hAnsiTheme="minorHAnsi" w:cstheme="minorBidi"/>
                <w:sz w:val="20"/>
                <w:szCs w:val="20"/>
              </w:rPr>
              <w:t>.</w:t>
            </w:r>
            <w:r w:rsidR="005C439D">
              <w:rPr>
                <w:rFonts w:asciiTheme="minorHAnsi" w:hAnsiTheme="minorHAnsi" w:cstheme="minorBidi"/>
                <w:sz w:val="20"/>
                <w:szCs w:val="20"/>
              </w:rPr>
              <w:t xml:space="preserve"> NJ Division of Alcoholic Beverage Control (ABC) </w:t>
            </w:r>
            <w:r w:rsidR="003C6B85">
              <w:rPr>
                <w:rFonts w:asciiTheme="minorHAnsi" w:hAnsiTheme="minorHAnsi" w:cstheme="minorBidi"/>
                <w:sz w:val="20"/>
                <w:szCs w:val="20"/>
              </w:rPr>
              <w:t xml:space="preserve">determines if the license was previously inactive. </w:t>
            </w:r>
          </w:p>
          <w:p w:rsidR="005D16CA" w:rsidP="00882E11" w:rsidRDefault="005D16CA" w14:paraId="76936F3D" w14:textId="09E14D9D">
            <w:pPr>
              <w:pStyle w:val="TableParagraph"/>
              <w:numPr>
                <w:ilvl w:val="0"/>
                <w:numId w:val="11"/>
              </w:numPr>
              <w:tabs>
                <w:tab w:val="left" w:pos="435"/>
                <w:tab w:val="left" w:pos="436"/>
              </w:tabs>
              <w:spacing w:line="249" w:lineRule="auto"/>
              <w:ind w:right="405"/>
              <w:rPr>
                <w:rFonts w:asciiTheme="minorHAnsi" w:hAnsiTheme="minorHAnsi" w:eastAsiaTheme="minorEastAsia" w:cstheme="minorBidi"/>
                <w:sz w:val="20"/>
                <w:szCs w:val="20"/>
              </w:rPr>
            </w:pPr>
            <w:r w:rsidRPr="14EC5602">
              <w:rPr>
                <w:rFonts w:asciiTheme="minorHAnsi" w:hAnsiTheme="minorHAnsi" w:eastAsiaTheme="minorEastAsia" w:cstheme="minorBidi"/>
                <w:sz w:val="20"/>
                <w:szCs w:val="20"/>
              </w:rPr>
              <w:t xml:space="preserve">Applicants that have transferred the license between entities with common ownership are not eligible. </w:t>
            </w:r>
          </w:p>
          <w:p w:rsidRPr="00112981" w:rsidR="00112981" w:rsidP="00882E11" w:rsidRDefault="00112981" w14:paraId="33BC117E" w14:textId="676B5975">
            <w:pPr>
              <w:pStyle w:val="ListParagraph"/>
              <w:widowControl/>
              <w:numPr>
                <w:ilvl w:val="0"/>
                <w:numId w:val="11"/>
              </w:numPr>
              <w:autoSpaceDE/>
              <w:autoSpaceDN/>
              <w:spacing w:line="259" w:lineRule="auto"/>
              <w:contextualSpacing/>
              <w:rPr>
                <w:sz w:val="20"/>
                <w:szCs w:val="20"/>
              </w:rPr>
            </w:pPr>
            <w:r w:rsidRPr="00112981">
              <w:rPr>
                <w:sz w:val="20"/>
                <w:szCs w:val="20"/>
              </w:rPr>
              <w:t>Applicant or other related entities must be in compliance with ABC statute and regulations and status will be determined by ABC.</w:t>
            </w:r>
          </w:p>
          <w:p w:rsidRPr="00B32327" w:rsidR="00120AD4" w:rsidP="00882E11" w:rsidRDefault="00120AD4" w14:paraId="13604609" w14:textId="77777777">
            <w:pPr>
              <w:pStyle w:val="ListParagraph"/>
              <w:widowControl/>
              <w:numPr>
                <w:ilvl w:val="0"/>
                <w:numId w:val="11"/>
              </w:numPr>
              <w:autoSpaceDE/>
              <w:autoSpaceDN/>
              <w:spacing w:line="259" w:lineRule="auto"/>
              <w:contextualSpacing/>
              <w:rPr>
                <w:sz w:val="20"/>
                <w:szCs w:val="20"/>
              </w:rPr>
            </w:pPr>
            <w:r w:rsidRPr="00B32327">
              <w:rPr>
                <w:sz w:val="20"/>
                <w:szCs w:val="20"/>
              </w:rPr>
              <w:t xml:space="preserve">Applicant business must rent or own and operate from a NJ based commercial facility and own the liquor license, or, in the alternative, a separate holding company may own the liquor license for applicant’s exclusive use. A real estate holding company is ineligible for this grant. </w:t>
            </w:r>
          </w:p>
          <w:p w:rsidRPr="00710459" w:rsidR="00290F16" w:rsidP="00882E11" w:rsidRDefault="369E8DF7" w14:paraId="35E158F1" w14:textId="140B5FA0">
            <w:pPr>
              <w:pStyle w:val="TableParagraph"/>
              <w:numPr>
                <w:ilvl w:val="0"/>
                <w:numId w:val="11"/>
              </w:numPr>
              <w:tabs>
                <w:tab w:val="left" w:pos="435"/>
                <w:tab w:val="left" w:pos="436"/>
              </w:tabs>
              <w:spacing w:before="6" w:line="249" w:lineRule="auto"/>
              <w:ind w:right="639"/>
              <w:rPr>
                <w:rFonts w:asciiTheme="minorHAnsi" w:hAnsiTheme="minorHAnsi" w:cstheme="minorHAnsi"/>
                <w:sz w:val="20"/>
                <w:szCs w:val="20"/>
              </w:rPr>
            </w:pPr>
            <w:r w:rsidRPr="00710459">
              <w:rPr>
                <w:rFonts w:asciiTheme="minorHAnsi" w:hAnsiTheme="minorHAnsi" w:cstheme="minorHAnsi"/>
                <w:sz w:val="20"/>
                <w:szCs w:val="20"/>
              </w:rPr>
              <w:t>Landlords and real estate holding entities are not eligible</w:t>
            </w:r>
            <w:r w:rsidRPr="00710459" w:rsidR="3CF90F4F">
              <w:rPr>
                <w:rFonts w:asciiTheme="minorHAnsi" w:hAnsiTheme="minorHAnsi" w:cstheme="minorHAnsi"/>
                <w:sz w:val="20"/>
                <w:szCs w:val="20"/>
              </w:rPr>
              <w:t>. G</w:t>
            </w:r>
            <w:r w:rsidRPr="00710459">
              <w:rPr>
                <w:rFonts w:asciiTheme="minorHAnsi" w:hAnsiTheme="minorHAnsi" w:cstheme="minorHAnsi"/>
                <w:sz w:val="20"/>
                <w:szCs w:val="20"/>
              </w:rPr>
              <w:t xml:space="preserve">rant is only for occupying small business owners. </w:t>
            </w:r>
          </w:p>
          <w:p w:rsidRPr="001D07D6" w:rsidR="00DA2C10" w:rsidP="00882E11" w:rsidRDefault="00DA2C10" w14:paraId="55F5C53C" w14:textId="77777777">
            <w:pPr>
              <w:pStyle w:val="ListParagraph"/>
              <w:widowControl/>
              <w:numPr>
                <w:ilvl w:val="0"/>
                <w:numId w:val="11"/>
              </w:numPr>
              <w:autoSpaceDE/>
              <w:autoSpaceDN/>
              <w:spacing w:line="259" w:lineRule="auto"/>
              <w:contextualSpacing/>
              <w:rPr>
                <w:sz w:val="20"/>
                <w:szCs w:val="20"/>
              </w:rPr>
            </w:pPr>
            <w:r w:rsidRPr="001D07D6">
              <w:rPr>
                <w:sz w:val="20"/>
                <w:szCs w:val="20"/>
              </w:rPr>
              <w:t>Applicant must be open and operating for at least 12 months prior to application and must provide the most recent federal tax filing required to be filed for their business showing sales per gross receipts.</w:t>
            </w:r>
          </w:p>
          <w:p w:rsidRPr="004C4549" w:rsidR="00290F16" w:rsidP="004C4549" w:rsidRDefault="004C4549" w14:paraId="59BA543C" w14:textId="170DCA99">
            <w:pPr>
              <w:pStyle w:val="TableParagraph"/>
              <w:numPr>
                <w:ilvl w:val="0"/>
                <w:numId w:val="16"/>
              </w:numPr>
              <w:tabs>
                <w:tab w:val="left" w:pos="436"/>
                <w:tab w:val="left" w:pos="436"/>
              </w:tabs>
              <w:spacing w:before="7" w:line="247" w:lineRule="auto"/>
              <w:ind w:right="709"/>
              <w:rPr>
                <w:rFonts w:asciiTheme="minorHAnsi" w:hAnsiTheme="minorHAnsi" w:cstheme="minorHAnsi"/>
                <w:sz w:val="20"/>
                <w:szCs w:val="20"/>
              </w:rPr>
            </w:pPr>
            <w:r w:rsidRPr="004C4549">
              <w:rPr>
                <w:rFonts w:asciiTheme="minorHAnsi" w:hAnsiTheme="minorHAnsi" w:cstheme="minorHAnsi"/>
                <w:sz w:val="20"/>
                <w:szCs w:val="20"/>
              </w:rPr>
              <w:t xml:space="preserve">Non-profit and for-profit entities that meet SBA’s definition of small business based on NAICS industry classification at time of application. NAICS code on most recent tax filing will be used to make eligibility determination.  </w:t>
            </w:r>
          </w:p>
          <w:p w:rsidRPr="00267A0A" w:rsidR="00267A0A" w:rsidP="00882E11" w:rsidRDefault="00267A0A" w14:paraId="2ED7A697" w14:textId="087063A1">
            <w:pPr>
              <w:pStyle w:val="ListParagraph"/>
              <w:widowControl/>
              <w:numPr>
                <w:ilvl w:val="0"/>
                <w:numId w:val="11"/>
              </w:numPr>
              <w:autoSpaceDE/>
              <w:autoSpaceDN/>
              <w:spacing w:line="259" w:lineRule="auto"/>
              <w:contextualSpacing/>
              <w:rPr>
                <w:sz w:val="20"/>
                <w:szCs w:val="20"/>
              </w:rPr>
            </w:pPr>
            <w:r w:rsidRPr="00267A0A">
              <w:rPr>
                <w:sz w:val="20"/>
                <w:szCs w:val="20"/>
              </w:rPr>
              <w:t>Applicants must provide a current Tax Clearance Certificate from the NJ Division of Taxation prior to receiving NJEDA approval.</w:t>
            </w:r>
          </w:p>
          <w:p w:rsidRPr="00710459" w:rsidR="03914011" w:rsidP="00882E11" w:rsidRDefault="03914011" w14:paraId="6D8F05A1" w14:textId="27AB6A80">
            <w:pPr>
              <w:pStyle w:val="TableParagraph"/>
              <w:numPr>
                <w:ilvl w:val="0"/>
                <w:numId w:val="11"/>
              </w:numPr>
              <w:tabs>
                <w:tab w:val="left" w:pos="435"/>
                <w:tab w:val="left" w:pos="436"/>
              </w:tabs>
              <w:spacing w:before="7" w:line="249" w:lineRule="auto"/>
              <w:ind w:right="709"/>
              <w:rPr>
                <w:rFonts w:asciiTheme="minorHAnsi" w:hAnsiTheme="minorHAnsi" w:cstheme="minorHAnsi"/>
                <w:sz w:val="20"/>
                <w:szCs w:val="20"/>
              </w:rPr>
            </w:pPr>
            <w:r w:rsidRPr="00710459">
              <w:rPr>
                <w:rFonts w:asciiTheme="minorHAnsi" w:hAnsiTheme="minorHAnsi" w:cstheme="minorHAnsi"/>
                <w:sz w:val="20"/>
                <w:szCs w:val="20"/>
              </w:rPr>
              <w:t>Applicant entity is required to provide a WR30 reflecting employment for the quarter prior to their application date</w:t>
            </w:r>
            <w:r w:rsidRPr="00710459" w:rsidR="00704948">
              <w:rPr>
                <w:rFonts w:asciiTheme="minorHAnsi" w:hAnsiTheme="minorHAnsi" w:cstheme="minorHAnsi"/>
                <w:sz w:val="20"/>
                <w:szCs w:val="20"/>
              </w:rPr>
              <w:t>.</w:t>
            </w:r>
          </w:p>
          <w:p w:rsidRPr="00086D2B" w:rsidR="00086D2B" w:rsidP="00882E11" w:rsidRDefault="00086D2B" w14:paraId="6EE46961" w14:textId="633A4741">
            <w:pPr>
              <w:pStyle w:val="TableParagraph"/>
              <w:numPr>
                <w:ilvl w:val="0"/>
                <w:numId w:val="11"/>
              </w:numPr>
              <w:tabs>
                <w:tab w:val="left" w:pos="435"/>
                <w:tab w:val="left" w:pos="436"/>
              </w:tabs>
              <w:spacing w:before="10"/>
              <w:rPr>
                <w:rFonts w:asciiTheme="minorHAnsi" w:hAnsiTheme="minorHAnsi" w:cstheme="minorBidi"/>
                <w:sz w:val="20"/>
                <w:szCs w:val="20"/>
              </w:rPr>
            </w:pPr>
            <w:r w:rsidRPr="587780E2">
              <w:rPr>
                <w:rFonts w:asciiTheme="minorHAnsi" w:hAnsiTheme="minorHAnsi" w:cstheme="minorBidi"/>
                <w:sz w:val="20"/>
                <w:szCs w:val="20"/>
              </w:rPr>
              <w:t xml:space="preserve">Business must be in compliance with NJ Division of Alcoholic Beverage Control </w:t>
            </w:r>
            <w:r>
              <w:rPr>
                <w:rFonts w:asciiTheme="minorHAnsi" w:hAnsiTheme="minorHAnsi" w:cstheme="minorBidi"/>
                <w:sz w:val="20"/>
                <w:szCs w:val="20"/>
              </w:rPr>
              <w:t xml:space="preserve">ABC Act, </w:t>
            </w:r>
            <w:r w:rsidRPr="587780E2">
              <w:rPr>
                <w:rFonts w:asciiTheme="minorHAnsi" w:hAnsiTheme="minorHAnsi" w:cstheme="minorBidi"/>
                <w:sz w:val="20"/>
                <w:szCs w:val="20"/>
              </w:rPr>
              <w:t>statute and regulations prior to approval (NJSA 33:1-1 et seq; NJAC 13:2-1.1 et seq) and must remain in compliance for the 5-year NJEDA compliance period.</w:t>
            </w:r>
          </w:p>
          <w:p w:rsidRPr="00B545A8" w:rsidR="00B545A8" w:rsidP="00882E11" w:rsidRDefault="00B545A8" w14:paraId="6BB22845" w14:textId="77777777">
            <w:pPr>
              <w:pStyle w:val="ListParagraph"/>
              <w:widowControl/>
              <w:numPr>
                <w:ilvl w:val="0"/>
                <w:numId w:val="11"/>
              </w:numPr>
              <w:autoSpaceDE/>
              <w:autoSpaceDN/>
              <w:spacing w:line="259" w:lineRule="auto"/>
              <w:contextualSpacing/>
              <w:rPr>
                <w:sz w:val="20"/>
                <w:szCs w:val="20"/>
              </w:rPr>
            </w:pPr>
            <w:r w:rsidRPr="00B545A8">
              <w:rPr>
                <w:sz w:val="20"/>
                <w:szCs w:val="20"/>
              </w:rPr>
              <w:lastRenderedPageBreak/>
              <w:t xml:space="preserve">Applicants must be in substantial good standing prior to approval with the NJ Department of Labor, and NJ Department of Environmental Protection, with all decisions of substantial good standing at the discretion of those entities.  </w:t>
            </w:r>
          </w:p>
          <w:p w:rsidRPr="00882E11" w:rsidR="00882E11" w:rsidP="00882E11" w:rsidRDefault="00882E11" w14:paraId="745C6FE5" w14:textId="61D2B68D">
            <w:pPr>
              <w:pStyle w:val="ListParagraph"/>
              <w:widowControl/>
              <w:numPr>
                <w:ilvl w:val="0"/>
                <w:numId w:val="11"/>
              </w:numPr>
              <w:autoSpaceDE/>
              <w:autoSpaceDN/>
              <w:spacing w:line="259" w:lineRule="auto"/>
              <w:contextualSpacing/>
              <w:rPr>
                <w:sz w:val="20"/>
                <w:szCs w:val="20"/>
              </w:rPr>
            </w:pPr>
            <w:r w:rsidRPr="00882E11">
              <w:rPr>
                <w:sz w:val="20"/>
                <w:szCs w:val="20"/>
              </w:rPr>
              <w:t>Applicant or other related entities must be in good standing with the ABC Act and status will be determined by ABC.</w:t>
            </w:r>
          </w:p>
          <w:p w:rsidRPr="00B238E6" w:rsidR="00B238E6" w:rsidP="00882E11" w:rsidRDefault="00B238E6" w14:paraId="29ED8ACF" w14:textId="77777777">
            <w:pPr>
              <w:pStyle w:val="ListParagraph"/>
              <w:widowControl/>
              <w:numPr>
                <w:ilvl w:val="0"/>
                <w:numId w:val="11"/>
              </w:numPr>
              <w:autoSpaceDE/>
              <w:autoSpaceDN/>
              <w:spacing w:line="259" w:lineRule="auto"/>
              <w:contextualSpacing/>
              <w:rPr>
                <w:sz w:val="20"/>
                <w:szCs w:val="20"/>
              </w:rPr>
            </w:pPr>
            <w:r w:rsidRPr="00B238E6">
              <w:rPr>
                <w:sz w:val="20"/>
                <w:szCs w:val="20"/>
              </w:rPr>
              <w:t xml:space="preserve">Applicant must not be in default with any other EDA or State assistance and certify to same. </w:t>
            </w:r>
          </w:p>
          <w:p w:rsidRPr="00DC05AA" w:rsidR="00DC05AA" w:rsidP="00882E11" w:rsidRDefault="00DC05AA" w14:paraId="6A89E226" w14:textId="5C443CEE">
            <w:pPr>
              <w:pStyle w:val="ListParagraph"/>
              <w:widowControl/>
              <w:numPr>
                <w:ilvl w:val="0"/>
                <w:numId w:val="11"/>
              </w:numPr>
              <w:autoSpaceDE/>
              <w:autoSpaceDN/>
              <w:spacing w:line="259" w:lineRule="auto"/>
              <w:contextualSpacing/>
              <w:rPr>
                <w:sz w:val="20"/>
                <w:szCs w:val="20"/>
              </w:rPr>
            </w:pPr>
            <w:r w:rsidRPr="00DC05AA">
              <w:rPr>
                <w:sz w:val="20"/>
                <w:szCs w:val="20"/>
              </w:rPr>
              <w:t xml:space="preserve">Applicant must either own a New Jersey Inactive Plenary Retail Consumption Liquor License at time of application or, if applicant does not own the license, it must be owned by a holding company that is the co-applicant for the grant. </w:t>
            </w:r>
          </w:p>
          <w:p w:rsidRPr="0098719E" w:rsidR="0098719E" w:rsidP="00882E11" w:rsidRDefault="0098719E" w14:paraId="68297075" w14:textId="2E347CC0">
            <w:pPr>
              <w:pStyle w:val="ListParagraph"/>
              <w:widowControl/>
              <w:numPr>
                <w:ilvl w:val="0"/>
                <w:numId w:val="11"/>
              </w:numPr>
              <w:autoSpaceDE/>
              <w:autoSpaceDN/>
              <w:spacing w:line="259" w:lineRule="auto"/>
              <w:contextualSpacing/>
              <w:rPr>
                <w:sz w:val="20"/>
                <w:szCs w:val="20"/>
              </w:rPr>
            </w:pPr>
            <w:r w:rsidRPr="0098719E">
              <w:rPr>
                <w:sz w:val="20"/>
                <w:szCs w:val="20"/>
              </w:rPr>
              <w:t xml:space="preserve">Only the purchase of an New Jersey Inactive Plenary Retail Consumption Liquor License is eligible; no other costs associated with that purchase are eligible. </w:t>
            </w:r>
          </w:p>
          <w:p w:rsidRPr="00710459" w:rsidR="00290F16" w:rsidP="00882E11" w:rsidRDefault="1C00F3A6" w14:paraId="59BA5441" w14:textId="237A5DEE">
            <w:pPr>
              <w:pStyle w:val="TableParagraph"/>
              <w:numPr>
                <w:ilvl w:val="0"/>
                <w:numId w:val="11"/>
              </w:numPr>
              <w:tabs>
                <w:tab w:val="left" w:pos="435"/>
                <w:tab w:val="left" w:pos="436"/>
              </w:tabs>
              <w:spacing w:line="249" w:lineRule="auto"/>
              <w:ind w:right="458"/>
              <w:rPr>
                <w:rFonts w:asciiTheme="minorHAnsi" w:hAnsiTheme="minorHAnsi" w:cstheme="minorHAnsi"/>
                <w:sz w:val="20"/>
                <w:szCs w:val="20"/>
              </w:rPr>
            </w:pPr>
            <w:r w:rsidRPr="00710459">
              <w:rPr>
                <w:rFonts w:asciiTheme="minorHAnsi" w:hAnsiTheme="minorHAnsi" w:cstheme="minorHAnsi"/>
                <w:sz w:val="20"/>
                <w:szCs w:val="20"/>
              </w:rPr>
              <w:t>Applicants are eligible to receive a Small Business Lease Grant</w:t>
            </w:r>
            <w:r w:rsidRPr="00710459" w:rsidR="46CB58DC">
              <w:rPr>
                <w:rFonts w:asciiTheme="minorHAnsi" w:hAnsiTheme="minorHAnsi" w:cstheme="minorHAnsi"/>
                <w:sz w:val="20"/>
                <w:szCs w:val="20"/>
              </w:rPr>
              <w:t>,</w:t>
            </w:r>
            <w:r w:rsidRPr="00710459">
              <w:rPr>
                <w:rFonts w:asciiTheme="minorHAnsi" w:hAnsiTheme="minorHAnsi" w:cstheme="minorHAnsi"/>
                <w:sz w:val="20"/>
                <w:szCs w:val="20"/>
              </w:rPr>
              <w:t xml:space="preserve"> Small Business Improvement Grant</w:t>
            </w:r>
            <w:r w:rsidRPr="00710459" w:rsidR="46CB58DC">
              <w:rPr>
                <w:rFonts w:asciiTheme="minorHAnsi" w:hAnsiTheme="minorHAnsi" w:cstheme="minorHAnsi"/>
                <w:sz w:val="20"/>
                <w:szCs w:val="20"/>
              </w:rPr>
              <w:t xml:space="preserve"> an</w:t>
            </w:r>
            <w:r w:rsidRPr="00710459" w:rsidR="0A0CDC80">
              <w:rPr>
                <w:rFonts w:asciiTheme="minorHAnsi" w:hAnsiTheme="minorHAnsi" w:cstheme="minorHAnsi"/>
                <w:sz w:val="20"/>
                <w:szCs w:val="20"/>
              </w:rPr>
              <w:t>d</w:t>
            </w:r>
            <w:r w:rsidRPr="00710459" w:rsidR="46CB58DC">
              <w:rPr>
                <w:rFonts w:asciiTheme="minorHAnsi" w:hAnsiTheme="minorHAnsi" w:cstheme="minorHAnsi"/>
                <w:sz w:val="20"/>
                <w:szCs w:val="20"/>
              </w:rPr>
              <w:t xml:space="preserve"> a </w:t>
            </w:r>
            <w:r w:rsidRPr="00710459" w:rsidR="5888BCC8">
              <w:rPr>
                <w:rFonts w:asciiTheme="minorHAnsi" w:hAnsiTheme="minorHAnsi" w:eastAsiaTheme="minorEastAsia" w:cstheme="minorHAnsi"/>
                <w:sz w:val="20"/>
                <w:szCs w:val="20"/>
              </w:rPr>
              <w:t xml:space="preserve">Small Business </w:t>
            </w:r>
            <w:r w:rsidRPr="00710459" w:rsidR="006079C9">
              <w:rPr>
                <w:rFonts w:asciiTheme="minorHAnsi" w:hAnsiTheme="minorHAnsi" w:eastAsiaTheme="minorEastAsia" w:cstheme="minorHAnsi"/>
                <w:sz w:val="20"/>
                <w:szCs w:val="20"/>
              </w:rPr>
              <w:t xml:space="preserve">Liquor License Grant </w:t>
            </w:r>
            <w:r w:rsidRPr="00710459">
              <w:rPr>
                <w:rFonts w:asciiTheme="minorHAnsi" w:hAnsiTheme="minorHAnsi" w:cstheme="minorHAnsi"/>
                <w:sz w:val="20"/>
                <w:szCs w:val="20"/>
              </w:rPr>
              <w:t>for the same location.</w:t>
            </w:r>
          </w:p>
          <w:p w:rsidRPr="00A41FD5" w:rsidR="00A41FD5" w:rsidP="00882E11" w:rsidRDefault="00A41FD5" w14:paraId="28DF6644" w14:textId="77777777">
            <w:pPr>
              <w:pStyle w:val="ListParagraph"/>
              <w:widowControl/>
              <w:numPr>
                <w:ilvl w:val="0"/>
                <w:numId w:val="11"/>
              </w:numPr>
              <w:autoSpaceDE/>
              <w:autoSpaceDN/>
              <w:spacing w:line="259" w:lineRule="auto"/>
              <w:contextualSpacing/>
              <w:rPr>
                <w:sz w:val="20"/>
                <w:szCs w:val="20"/>
              </w:rPr>
            </w:pPr>
            <w:r w:rsidRPr="00A41FD5">
              <w:rPr>
                <w:sz w:val="20"/>
                <w:szCs w:val="20"/>
              </w:rPr>
              <w:t>Applicants are limited to one award per EIN. Applicants operating from multiple locations under a single EIN would be limited to one application for the life of the program.</w:t>
            </w:r>
          </w:p>
          <w:p w:rsidRPr="00C478C1" w:rsidR="00C478C1" w:rsidP="00882E11" w:rsidRDefault="00C478C1" w14:paraId="53CC7BAF" w14:textId="77777777">
            <w:pPr>
              <w:pStyle w:val="ListParagraph"/>
              <w:widowControl/>
              <w:numPr>
                <w:ilvl w:val="0"/>
                <w:numId w:val="11"/>
              </w:numPr>
              <w:autoSpaceDE/>
              <w:autoSpaceDN/>
              <w:spacing w:line="259" w:lineRule="auto"/>
              <w:contextualSpacing/>
              <w:rPr>
                <w:sz w:val="20"/>
                <w:szCs w:val="20"/>
              </w:rPr>
            </w:pPr>
            <w:r w:rsidRPr="00C478C1">
              <w:rPr>
                <w:sz w:val="20"/>
                <w:szCs w:val="20"/>
              </w:rPr>
              <w:t xml:space="preserve">This product applies only to purchases of inactive Class C Plenary Retail Consumption Licenses. All other liquor licenses, including but not limited to special licenses for shopping malls and strip malls issued pursuant to NJSA 33:1-12.18 (6)(a) and licenses issued for breweries, distilleries, winemakers, cideries, meaderies, club facilities, sporting facilities, concessionaires, hotels/motels, blenders, brokers or those related to warehousing, distribution, transportation or wholesale are not eligible. </w:t>
            </w:r>
          </w:p>
          <w:p w:rsidRPr="00710459" w:rsidR="00290F16" w:rsidP="009F6F93" w:rsidRDefault="00290F16" w14:paraId="59BA5443" w14:textId="51F8E094">
            <w:pPr>
              <w:pStyle w:val="TableParagraph"/>
              <w:spacing w:line="249" w:lineRule="auto"/>
              <w:ind w:left="0" w:right="592"/>
              <w:rPr>
                <w:rFonts w:asciiTheme="minorHAnsi" w:hAnsiTheme="minorHAnsi" w:cstheme="minorHAnsi"/>
                <w:sz w:val="20"/>
                <w:szCs w:val="20"/>
              </w:rPr>
            </w:pPr>
          </w:p>
        </w:tc>
      </w:tr>
      <w:tr w:rsidRPr="00710459" w:rsidR="00290F16" w:rsidTr="6F71BAA7" w14:paraId="59BA5448" w14:textId="77777777">
        <w:trPr>
          <w:trHeight w:val="300"/>
        </w:trPr>
        <w:tc>
          <w:tcPr>
            <w:tcW w:w="2386" w:type="dxa"/>
            <w:tcMar/>
          </w:tcPr>
          <w:p w:rsidRPr="00710459" w:rsidR="00290F16" w:rsidRDefault="002E66A8" w14:paraId="59BA5445" w14:textId="77777777">
            <w:pPr>
              <w:pStyle w:val="TableParagraph"/>
              <w:spacing w:before="27"/>
              <w:ind w:left="99"/>
              <w:rPr>
                <w:rFonts w:asciiTheme="minorHAnsi" w:hAnsiTheme="minorHAnsi" w:cstheme="minorHAnsi"/>
                <w:b/>
                <w:sz w:val="20"/>
                <w:szCs w:val="20"/>
              </w:rPr>
            </w:pPr>
            <w:r w:rsidRPr="00710459">
              <w:rPr>
                <w:rFonts w:asciiTheme="minorHAnsi" w:hAnsiTheme="minorHAnsi" w:cstheme="minorHAnsi"/>
                <w:b/>
                <w:sz w:val="20"/>
                <w:szCs w:val="20"/>
              </w:rPr>
              <w:lastRenderedPageBreak/>
              <w:t>Local</w:t>
            </w:r>
            <w:r w:rsidRPr="00710459">
              <w:rPr>
                <w:rFonts w:asciiTheme="minorHAnsi" w:hAnsiTheme="minorHAnsi" w:cstheme="minorHAnsi"/>
                <w:b/>
                <w:spacing w:val="9"/>
                <w:sz w:val="20"/>
                <w:szCs w:val="20"/>
              </w:rPr>
              <w:t xml:space="preserve"> </w:t>
            </w:r>
            <w:r w:rsidRPr="00710459">
              <w:rPr>
                <w:rFonts w:asciiTheme="minorHAnsi" w:hAnsiTheme="minorHAnsi" w:cstheme="minorHAnsi"/>
                <w:b/>
                <w:spacing w:val="-2"/>
                <w:sz w:val="20"/>
                <w:szCs w:val="20"/>
              </w:rPr>
              <w:t>Approvals</w:t>
            </w:r>
          </w:p>
        </w:tc>
        <w:tc>
          <w:tcPr>
            <w:tcW w:w="6723" w:type="dxa"/>
            <w:tcMar/>
          </w:tcPr>
          <w:p w:rsidRPr="00710459" w:rsidR="006267C2" w:rsidP="007938B3" w:rsidRDefault="1C00F3A6" w14:paraId="59BA5447" w14:textId="78353F8F">
            <w:pPr>
              <w:pStyle w:val="TableParagraph"/>
              <w:numPr>
                <w:ilvl w:val="0"/>
                <w:numId w:val="10"/>
              </w:numPr>
              <w:tabs>
                <w:tab w:val="left" w:pos="435"/>
                <w:tab w:val="left" w:pos="436"/>
              </w:tabs>
              <w:spacing w:before="6" w:line="259" w:lineRule="auto"/>
              <w:ind w:hanging="336"/>
              <w:rPr>
                <w:rFonts w:asciiTheme="minorHAnsi" w:hAnsiTheme="minorHAnsi" w:cstheme="minorHAnsi"/>
                <w:sz w:val="20"/>
                <w:szCs w:val="20"/>
              </w:rPr>
            </w:pPr>
            <w:r w:rsidRPr="00710459">
              <w:rPr>
                <w:rFonts w:asciiTheme="minorHAnsi" w:hAnsiTheme="minorHAnsi" w:cstheme="minorHAnsi"/>
                <w:sz w:val="20"/>
                <w:szCs w:val="20"/>
              </w:rPr>
              <w:t>Applicant</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must</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obtain</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and</w:t>
            </w:r>
            <w:r w:rsidRPr="007938B3">
              <w:rPr>
                <w:rFonts w:asciiTheme="minorHAnsi" w:hAnsiTheme="minorHAnsi" w:cstheme="minorHAnsi"/>
                <w:sz w:val="20"/>
                <w:szCs w:val="20"/>
              </w:rPr>
              <w:t xml:space="preserve"> </w:t>
            </w:r>
            <w:r w:rsidR="00E75934">
              <w:rPr>
                <w:rFonts w:asciiTheme="minorHAnsi" w:hAnsiTheme="minorHAnsi" w:cstheme="minorHAnsi"/>
                <w:sz w:val="20"/>
                <w:szCs w:val="20"/>
              </w:rPr>
              <w:t xml:space="preserve">is </w:t>
            </w:r>
            <w:r w:rsidRPr="00710459">
              <w:rPr>
                <w:rFonts w:asciiTheme="minorHAnsi" w:hAnsiTheme="minorHAnsi" w:cstheme="minorHAnsi"/>
                <w:sz w:val="20"/>
                <w:szCs w:val="20"/>
              </w:rPr>
              <w:t>responsible</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for</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all</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applicable</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local</w:t>
            </w:r>
            <w:r w:rsidRPr="007938B3">
              <w:rPr>
                <w:rFonts w:asciiTheme="minorHAnsi" w:hAnsiTheme="minorHAnsi" w:cstheme="minorHAnsi"/>
                <w:sz w:val="20"/>
                <w:szCs w:val="20"/>
              </w:rPr>
              <w:t xml:space="preserve"> </w:t>
            </w:r>
            <w:r w:rsidRPr="00710459">
              <w:rPr>
                <w:rFonts w:asciiTheme="minorHAnsi" w:hAnsiTheme="minorHAnsi" w:cstheme="minorHAnsi"/>
                <w:sz w:val="20"/>
                <w:szCs w:val="20"/>
              </w:rPr>
              <w:t>approvals</w:t>
            </w:r>
            <w:r w:rsidRPr="007938B3" w:rsidR="72D2911D">
              <w:rPr>
                <w:rFonts w:asciiTheme="minorHAnsi" w:hAnsiTheme="minorHAnsi" w:cstheme="minorHAnsi"/>
                <w:sz w:val="20"/>
                <w:szCs w:val="20"/>
              </w:rPr>
              <w:t>.</w:t>
            </w:r>
            <w:r w:rsidRPr="00710459" w:rsidR="622F9E09">
              <w:rPr>
                <w:rFonts w:asciiTheme="minorHAnsi" w:hAnsiTheme="minorHAnsi" w:cstheme="minorHAnsi"/>
                <w:spacing w:val="11"/>
                <w:sz w:val="20"/>
                <w:szCs w:val="20"/>
              </w:rPr>
              <w:t xml:space="preserve"> </w:t>
            </w:r>
            <w:r w:rsidRPr="00710459" w:rsidR="043493BC">
              <w:rPr>
                <w:rFonts w:asciiTheme="minorHAnsi" w:hAnsiTheme="minorHAnsi" w:cstheme="minorHAnsi"/>
                <w:spacing w:val="11"/>
                <w:sz w:val="20"/>
                <w:szCs w:val="20"/>
              </w:rPr>
              <w:t xml:space="preserve"> </w:t>
            </w:r>
          </w:p>
        </w:tc>
      </w:tr>
      <w:tr w:rsidRPr="00710459" w:rsidR="00290F16" w:rsidTr="6F71BAA7" w14:paraId="59BA544F" w14:textId="77777777">
        <w:trPr>
          <w:trHeight w:val="1354"/>
        </w:trPr>
        <w:tc>
          <w:tcPr>
            <w:tcW w:w="2386" w:type="dxa"/>
            <w:tcMar/>
          </w:tcPr>
          <w:p w:rsidRPr="00710459" w:rsidR="00290F16" w:rsidP="0F2A85E3" w:rsidRDefault="002E66A8" w14:paraId="59BA5449" w14:textId="056AE88F">
            <w:pPr>
              <w:pStyle w:val="TableParagraph"/>
              <w:spacing w:before="27"/>
              <w:ind w:left="99"/>
              <w:rPr>
                <w:rFonts w:asciiTheme="minorHAnsi" w:hAnsiTheme="minorHAnsi" w:cstheme="minorHAnsi"/>
                <w:b/>
                <w:bCs/>
                <w:sz w:val="20"/>
                <w:szCs w:val="20"/>
              </w:rPr>
            </w:pPr>
            <w:r w:rsidRPr="00710459">
              <w:rPr>
                <w:rFonts w:asciiTheme="minorHAnsi" w:hAnsiTheme="minorHAnsi" w:cstheme="minorHAnsi"/>
                <w:b/>
                <w:bCs/>
                <w:sz w:val="20"/>
                <w:szCs w:val="20"/>
              </w:rPr>
              <w:t>Grant</w:t>
            </w:r>
            <w:r w:rsidRPr="00710459">
              <w:rPr>
                <w:rFonts w:asciiTheme="minorHAnsi" w:hAnsiTheme="minorHAnsi" w:cstheme="minorHAnsi"/>
                <w:b/>
                <w:bCs/>
                <w:spacing w:val="10"/>
                <w:sz w:val="20"/>
                <w:szCs w:val="20"/>
              </w:rPr>
              <w:t xml:space="preserve"> </w:t>
            </w:r>
            <w:r w:rsidRPr="00710459">
              <w:rPr>
                <w:rFonts w:asciiTheme="minorHAnsi" w:hAnsiTheme="minorHAnsi" w:cstheme="minorHAnsi"/>
                <w:b/>
                <w:bCs/>
                <w:spacing w:val="-2"/>
                <w:sz w:val="20"/>
                <w:szCs w:val="20"/>
              </w:rPr>
              <w:t>Amount</w:t>
            </w:r>
            <w:r w:rsidRPr="00710459" w:rsidR="40A6A79F">
              <w:rPr>
                <w:rFonts w:asciiTheme="minorHAnsi" w:hAnsiTheme="minorHAnsi" w:cstheme="minorHAnsi"/>
                <w:b/>
                <w:bCs/>
                <w:spacing w:val="-2"/>
                <w:sz w:val="20"/>
                <w:szCs w:val="20"/>
              </w:rPr>
              <w:t>s</w:t>
            </w:r>
            <w:r w:rsidRPr="00710459" w:rsidR="1F18BCD0">
              <w:rPr>
                <w:rFonts w:asciiTheme="minorHAnsi" w:hAnsiTheme="minorHAnsi" w:cstheme="minorHAnsi"/>
                <w:b/>
                <w:bCs/>
                <w:sz w:val="20"/>
                <w:szCs w:val="20"/>
              </w:rPr>
              <w:t>/</w:t>
            </w:r>
            <w:r w:rsidRPr="00710459" w:rsidR="64B9628D">
              <w:rPr>
                <w:rFonts w:asciiTheme="minorHAnsi" w:hAnsiTheme="minorHAnsi" w:cstheme="minorHAnsi"/>
                <w:b/>
                <w:bCs/>
                <w:sz w:val="20"/>
                <w:szCs w:val="20"/>
              </w:rPr>
              <w:t>U</w:t>
            </w:r>
            <w:r w:rsidRPr="00710459" w:rsidR="1F18BCD0">
              <w:rPr>
                <w:rFonts w:asciiTheme="minorHAnsi" w:hAnsiTheme="minorHAnsi" w:cstheme="minorHAnsi"/>
                <w:b/>
                <w:bCs/>
                <w:spacing w:val="-2"/>
                <w:sz w:val="20"/>
                <w:szCs w:val="20"/>
              </w:rPr>
              <w:t xml:space="preserve">ses </w:t>
            </w:r>
          </w:p>
        </w:tc>
        <w:tc>
          <w:tcPr>
            <w:tcW w:w="6723" w:type="dxa"/>
            <w:tcMar/>
          </w:tcPr>
          <w:p w:rsidRPr="00710459" w:rsidR="3E5E70CE" w:rsidP="1FD323B4" w:rsidRDefault="5F3351E2" w14:paraId="0D3CD978" w14:textId="374D672A">
            <w:pPr>
              <w:pStyle w:val="TableParagraph"/>
              <w:numPr>
                <w:ilvl w:val="0"/>
                <w:numId w:val="10"/>
              </w:numPr>
              <w:tabs>
                <w:tab w:val="left" w:pos="435"/>
                <w:tab w:val="left" w:pos="436"/>
              </w:tabs>
              <w:spacing w:before="6" w:line="259" w:lineRule="auto"/>
              <w:ind w:hanging="336"/>
              <w:rPr>
                <w:rFonts w:asciiTheme="minorHAnsi" w:hAnsiTheme="minorHAnsi" w:cstheme="minorHAnsi"/>
                <w:sz w:val="20"/>
                <w:szCs w:val="20"/>
              </w:rPr>
            </w:pPr>
            <w:r w:rsidRPr="00710459">
              <w:rPr>
                <w:rFonts w:asciiTheme="minorHAnsi" w:hAnsiTheme="minorHAnsi" w:cstheme="minorHAnsi"/>
                <w:sz w:val="20"/>
                <w:szCs w:val="20"/>
              </w:rPr>
              <w:t>Grant proceeds</w:t>
            </w:r>
            <w:r w:rsidRPr="00710459" w:rsidR="00FC6B99">
              <w:rPr>
                <w:rFonts w:asciiTheme="minorHAnsi" w:hAnsiTheme="minorHAnsi" w:cstheme="minorHAnsi"/>
                <w:sz w:val="20"/>
                <w:szCs w:val="20"/>
              </w:rPr>
              <w:t xml:space="preserve"> can be use</w:t>
            </w:r>
            <w:r w:rsidRPr="00710459" w:rsidR="00D931EC">
              <w:rPr>
                <w:rFonts w:asciiTheme="minorHAnsi" w:hAnsiTheme="minorHAnsi" w:cstheme="minorHAnsi"/>
                <w:sz w:val="20"/>
                <w:szCs w:val="20"/>
              </w:rPr>
              <w:t xml:space="preserve">d towards working capital </w:t>
            </w:r>
            <w:r w:rsidRPr="00710459" w:rsidR="005C5E53">
              <w:rPr>
                <w:rFonts w:asciiTheme="minorHAnsi" w:hAnsiTheme="minorHAnsi" w:cstheme="minorHAnsi"/>
                <w:sz w:val="20"/>
                <w:szCs w:val="20"/>
              </w:rPr>
              <w:t>only and</w:t>
            </w:r>
            <w:r w:rsidRPr="00710459">
              <w:rPr>
                <w:rFonts w:asciiTheme="minorHAnsi" w:hAnsiTheme="minorHAnsi" w:cstheme="minorHAnsi"/>
                <w:sz w:val="20"/>
                <w:szCs w:val="20"/>
              </w:rPr>
              <w:t xml:space="preserve"> may not be used for construction, equipment</w:t>
            </w:r>
            <w:r w:rsidRPr="00710459" w:rsidR="00DF5EC0">
              <w:rPr>
                <w:rFonts w:asciiTheme="minorHAnsi" w:hAnsiTheme="minorHAnsi" w:cstheme="minorHAnsi"/>
                <w:sz w:val="20"/>
                <w:szCs w:val="20"/>
              </w:rPr>
              <w:t>,</w:t>
            </w:r>
            <w:r w:rsidRPr="00710459">
              <w:rPr>
                <w:rFonts w:asciiTheme="minorHAnsi" w:hAnsiTheme="minorHAnsi" w:cstheme="minorHAnsi"/>
                <w:sz w:val="20"/>
                <w:szCs w:val="20"/>
              </w:rPr>
              <w:t xml:space="preserve"> or cont</w:t>
            </w:r>
            <w:r w:rsidRPr="00710459" w:rsidR="005C5E53">
              <w:rPr>
                <w:rFonts w:asciiTheme="minorHAnsi" w:hAnsiTheme="minorHAnsi" w:cstheme="minorHAnsi"/>
                <w:sz w:val="20"/>
                <w:szCs w:val="20"/>
              </w:rPr>
              <w:t>r</w:t>
            </w:r>
            <w:r w:rsidRPr="00710459">
              <w:rPr>
                <w:rFonts w:asciiTheme="minorHAnsi" w:hAnsiTheme="minorHAnsi" w:cstheme="minorHAnsi"/>
                <w:sz w:val="20"/>
                <w:szCs w:val="20"/>
              </w:rPr>
              <w:t>acts</w:t>
            </w:r>
            <w:r w:rsidRPr="00710459" w:rsidR="005C5E53">
              <w:rPr>
                <w:rFonts w:asciiTheme="minorHAnsi" w:hAnsiTheme="minorHAnsi" w:cstheme="minorHAnsi"/>
                <w:sz w:val="20"/>
                <w:szCs w:val="20"/>
              </w:rPr>
              <w:t xml:space="preserve"> of labor</w:t>
            </w:r>
            <w:r w:rsidRPr="00710459">
              <w:rPr>
                <w:rFonts w:asciiTheme="minorHAnsi" w:hAnsiTheme="minorHAnsi" w:cstheme="minorHAnsi"/>
                <w:sz w:val="20"/>
                <w:szCs w:val="20"/>
              </w:rPr>
              <w:t>.</w:t>
            </w:r>
          </w:p>
          <w:p w:rsidRPr="00710459" w:rsidR="00290F16" w:rsidP="0F2A85E3" w:rsidRDefault="44A36FF8" w14:paraId="38A60C07" w14:textId="7EE1D131">
            <w:pPr>
              <w:pStyle w:val="TableParagraph"/>
              <w:numPr>
                <w:ilvl w:val="0"/>
                <w:numId w:val="10"/>
              </w:numPr>
              <w:tabs>
                <w:tab w:val="left" w:pos="435"/>
                <w:tab w:val="left" w:pos="436"/>
              </w:tabs>
              <w:spacing w:before="6" w:line="259" w:lineRule="auto"/>
              <w:ind w:hanging="336"/>
              <w:rPr>
                <w:rFonts w:asciiTheme="minorHAnsi" w:hAnsiTheme="minorHAnsi" w:cstheme="minorHAnsi"/>
                <w:sz w:val="20"/>
                <w:szCs w:val="20"/>
              </w:rPr>
            </w:pPr>
            <w:r w:rsidRPr="00710459">
              <w:rPr>
                <w:rFonts w:asciiTheme="minorHAnsi" w:hAnsiTheme="minorHAnsi" w:cstheme="minorHAnsi"/>
                <w:sz w:val="20"/>
                <w:szCs w:val="20"/>
              </w:rPr>
              <w:t>Awards will b</w:t>
            </w:r>
            <w:r w:rsidRPr="00710459" w:rsidR="02BB4A39">
              <w:rPr>
                <w:rFonts w:asciiTheme="minorHAnsi" w:hAnsiTheme="minorHAnsi" w:cstheme="minorHAnsi"/>
                <w:sz w:val="20"/>
                <w:szCs w:val="20"/>
              </w:rPr>
              <w:t xml:space="preserve">e </w:t>
            </w:r>
            <w:r w:rsidRPr="00710459" w:rsidR="1C00F3A6">
              <w:rPr>
                <w:rFonts w:asciiTheme="minorHAnsi" w:hAnsiTheme="minorHAnsi" w:cstheme="minorHAnsi"/>
                <w:sz w:val="20"/>
                <w:szCs w:val="20"/>
              </w:rPr>
              <w:t>50%</w:t>
            </w:r>
            <w:r w:rsidRPr="00710459" w:rsidR="1C00F3A6">
              <w:rPr>
                <w:rFonts w:asciiTheme="minorHAnsi" w:hAnsiTheme="minorHAnsi" w:cstheme="minorHAnsi"/>
                <w:spacing w:val="7"/>
                <w:sz w:val="20"/>
                <w:szCs w:val="20"/>
              </w:rPr>
              <w:t xml:space="preserve"> </w:t>
            </w:r>
            <w:r w:rsidRPr="00710459" w:rsidR="1C00F3A6">
              <w:rPr>
                <w:rFonts w:asciiTheme="minorHAnsi" w:hAnsiTheme="minorHAnsi" w:cstheme="minorHAnsi"/>
                <w:sz w:val="20"/>
                <w:szCs w:val="20"/>
              </w:rPr>
              <w:t>of</w:t>
            </w:r>
            <w:r w:rsidRPr="00710459">
              <w:rPr>
                <w:rFonts w:asciiTheme="minorHAnsi" w:hAnsiTheme="minorHAnsi" w:cstheme="minorHAnsi"/>
                <w:sz w:val="20"/>
                <w:szCs w:val="20"/>
              </w:rPr>
              <w:t xml:space="preserve"> the cost of a </w:t>
            </w:r>
            <w:r w:rsidRPr="00710459" w:rsidR="33B6AD46">
              <w:rPr>
                <w:rFonts w:asciiTheme="minorHAnsi" w:hAnsiTheme="minorHAnsi" w:eastAsiaTheme="minorEastAsia" w:cstheme="minorHAnsi"/>
                <w:sz w:val="20"/>
                <w:szCs w:val="20"/>
              </w:rPr>
              <w:t>Plenary Retail Consumption Liquor License</w:t>
            </w:r>
            <w:r w:rsidRPr="00710459">
              <w:rPr>
                <w:rFonts w:asciiTheme="minorHAnsi" w:hAnsiTheme="minorHAnsi" w:cstheme="minorHAnsi"/>
                <w:sz w:val="20"/>
                <w:szCs w:val="20"/>
              </w:rPr>
              <w:t xml:space="preserve"> </w:t>
            </w:r>
            <w:r w:rsidRPr="00710459" w:rsidR="6736B0B4">
              <w:rPr>
                <w:rFonts w:asciiTheme="minorHAnsi" w:hAnsiTheme="minorHAnsi" w:cstheme="minorHAnsi"/>
                <w:sz w:val="20"/>
                <w:szCs w:val="20"/>
              </w:rPr>
              <w:t>only</w:t>
            </w:r>
            <w:r w:rsidRPr="00710459" w:rsidR="02BB4A39">
              <w:rPr>
                <w:rFonts w:asciiTheme="minorHAnsi" w:hAnsiTheme="minorHAnsi" w:cstheme="minorHAnsi"/>
                <w:sz w:val="20"/>
                <w:szCs w:val="20"/>
              </w:rPr>
              <w:t>.</w:t>
            </w:r>
            <w:r w:rsidRPr="00710459" w:rsidR="18BC22BD">
              <w:rPr>
                <w:rFonts w:asciiTheme="minorHAnsi" w:hAnsiTheme="minorHAnsi" w:cstheme="minorHAnsi"/>
                <w:sz w:val="20"/>
                <w:szCs w:val="20"/>
              </w:rPr>
              <w:t xml:space="preserve"> </w:t>
            </w:r>
          </w:p>
          <w:p w:rsidRPr="00710459" w:rsidR="00290F16" w:rsidP="0F2A85E3" w:rsidRDefault="1C00F3A6" w14:paraId="59BA544E" w14:textId="5A99670E">
            <w:pPr>
              <w:pStyle w:val="TableParagraph"/>
              <w:numPr>
                <w:ilvl w:val="0"/>
                <w:numId w:val="10"/>
              </w:numPr>
              <w:tabs>
                <w:tab w:val="left" w:pos="436"/>
              </w:tabs>
              <w:spacing w:line="249" w:lineRule="auto"/>
              <w:ind w:right="390"/>
              <w:jc w:val="both"/>
              <w:rPr>
                <w:rFonts w:asciiTheme="minorHAnsi" w:hAnsiTheme="minorHAnsi" w:cstheme="minorHAnsi"/>
                <w:sz w:val="20"/>
                <w:szCs w:val="20"/>
              </w:rPr>
            </w:pPr>
            <w:r w:rsidRPr="00710459">
              <w:rPr>
                <w:rFonts w:asciiTheme="minorHAnsi" w:hAnsiTheme="minorHAnsi" w:cstheme="minorHAnsi"/>
                <w:sz w:val="20"/>
                <w:szCs w:val="20"/>
              </w:rPr>
              <w:t>Grant amount not to exceed $</w:t>
            </w:r>
            <w:r w:rsidRPr="00710459" w:rsidR="44B6BE77">
              <w:rPr>
                <w:rFonts w:asciiTheme="minorHAnsi" w:hAnsiTheme="minorHAnsi" w:cstheme="minorHAnsi"/>
                <w:sz w:val="20"/>
                <w:szCs w:val="20"/>
              </w:rPr>
              <w:t>100,000</w:t>
            </w:r>
            <w:r w:rsidRPr="00710459">
              <w:rPr>
                <w:rFonts w:asciiTheme="minorHAnsi" w:hAnsiTheme="minorHAnsi" w:cstheme="minorHAnsi"/>
                <w:sz w:val="20"/>
                <w:szCs w:val="20"/>
              </w:rPr>
              <w:t>.</w:t>
            </w:r>
            <w:r w:rsidRPr="00710459">
              <w:rPr>
                <w:rFonts w:asciiTheme="minorHAnsi" w:hAnsiTheme="minorHAnsi" w:cstheme="minorHAnsi"/>
                <w:spacing w:val="40"/>
                <w:sz w:val="20"/>
                <w:szCs w:val="20"/>
              </w:rPr>
              <w:t xml:space="preserve"> </w:t>
            </w:r>
          </w:p>
        </w:tc>
      </w:tr>
      <w:tr w:rsidRPr="00710459" w:rsidR="0F2A85E3" w:rsidTr="6F71BAA7" w14:paraId="10DE2EAB" w14:textId="77777777">
        <w:trPr>
          <w:trHeight w:val="616"/>
        </w:trPr>
        <w:tc>
          <w:tcPr>
            <w:tcW w:w="2386" w:type="dxa"/>
            <w:tcMar/>
          </w:tcPr>
          <w:p w:rsidRPr="00710459" w:rsidR="0910205E" w:rsidP="0F2A85E3" w:rsidRDefault="0910205E" w14:paraId="2CB9DD41" w14:textId="663E3892">
            <w:pPr>
              <w:pStyle w:val="TableParagraph"/>
              <w:spacing w:before="6" w:line="259" w:lineRule="auto"/>
              <w:ind w:left="75"/>
              <w:rPr>
                <w:rFonts w:asciiTheme="minorHAnsi" w:hAnsiTheme="minorHAnsi" w:eastAsiaTheme="minorEastAsia" w:cstheme="minorHAnsi"/>
                <w:b/>
                <w:bCs/>
                <w:color w:val="000000" w:themeColor="text1"/>
                <w:sz w:val="20"/>
                <w:szCs w:val="20"/>
              </w:rPr>
            </w:pPr>
            <w:r w:rsidRPr="00710459">
              <w:rPr>
                <w:rFonts w:asciiTheme="minorHAnsi" w:hAnsiTheme="minorHAnsi" w:eastAsiaTheme="minorEastAsia" w:cstheme="minorHAnsi"/>
                <w:b/>
                <w:bCs/>
                <w:color w:val="000000" w:themeColor="text1"/>
                <w:sz w:val="20"/>
                <w:szCs w:val="20"/>
              </w:rPr>
              <w:t>Grant Agreement Terms</w:t>
            </w:r>
          </w:p>
        </w:tc>
        <w:tc>
          <w:tcPr>
            <w:tcW w:w="6723" w:type="dxa"/>
            <w:tcMar/>
          </w:tcPr>
          <w:p w:rsidRPr="00710459" w:rsidR="6E4C2796" w:rsidP="1D994FF3" w:rsidRDefault="39FA55ED" w14:paraId="76107B2C" w14:textId="59A6AA33">
            <w:pPr>
              <w:pStyle w:val="TableParagraph"/>
              <w:numPr>
                <w:ilvl w:val="0"/>
                <w:numId w:val="10"/>
              </w:numPr>
              <w:spacing w:before="6" w:line="259" w:lineRule="auto"/>
              <w:ind w:hanging="336"/>
              <w:rPr>
                <w:rFonts w:asciiTheme="minorHAnsi" w:hAnsiTheme="minorHAnsi" w:eastAsiaTheme="minorEastAsia" w:cstheme="minorHAnsi"/>
                <w:color w:val="000000" w:themeColor="text1"/>
                <w:sz w:val="20"/>
                <w:szCs w:val="20"/>
              </w:rPr>
            </w:pPr>
            <w:r w:rsidRPr="00710459">
              <w:rPr>
                <w:rFonts w:asciiTheme="minorHAnsi" w:hAnsiTheme="minorHAnsi" w:eastAsiaTheme="minorEastAsia" w:cstheme="minorHAnsi"/>
                <w:color w:val="000000" w:themeColor="text1"/>
                <w:sz w:val="20"/>
                <w:szCs w:val="20"/>
              </w:rPr>
              <w:t xml:space="preserve">Business </w:t>
            </w:r>
            <w:r w:rsidRPr="00710459" w:rsidR="4313E208">
              <w:rPr>
                <w:rFonts w:asciiTheme="minorHAnsi" w:hAnsiTheme="minorHAnsi" w:eastAsiaTheme="minorEastAsia" w:cstheme="minorHAnsi"/>
                <w:color w:val="000000" w:themeColor="text1"/>
                <w:sz w:val="20"/>
                <w:szCs w:val="20"/>
              </w:rPr>
              <w:t>entity</w:t>
            </w:r>
            <w:r w:rsidRPr="00710459">
              <w:rPr>
                <w:rFonts w:asciiTheme="minorHAnsi" w:hAnsiTheme="minorHAnsi" w:eastAsiaTheme="minorEastAsia" w:cstheme="minorHAnsi"/>
                <w:color w:val="000000" w:themeColor="text1"/>
                <w:sz w:val="20"/>
                <w:szCs w:val="20"/>
              </w:rPr>
              <w:t xml:space="preserve"> may not sell or cease to </w:t>
            </w:r>
            <w:r w:rsidRPr="00710459" w:rsidR="7D92421A">
              <w:rPr>
                <w:rFonts w:asciiTheme="minorHAnsi" w:hAnsiTheme="minorHAnsi" w:eastAsiaTheme="minorEastAsia" w:cstheme="minorHAnsi"/>
                <w:color w:val="000000" w:themeColor="text1"/>
                <w:sz w:val="20"/>
                <w:szCs w:val="20"/>
              </w:rPr>
              <w:t>operate</w:t>
            </w:r>
            <w:r w:rsidRPr="00710459" w:rsidR="00A279B4">
              <w:rPr>
                <w:rFonts w:asciiTheme="minorHAnsi" w:hAnsiTheme="minorHAnsi" w:eastAsiaTheme="minorEastAsia" w:cstheme="minorHAnsi"/>
                <w:color w:val="000000" w:themeColor="text1"/>
                <w:sz w:val="20"/>
                <w:szCs w:val="20"/>
              </w:rPr>
              <w:t xml:space="preserve"> for the duration of the 5-year compliance period.</w:t>
            </w:r>
            <w:r w:rsidRPr="00710459" w:rsidR="152F67C7">
              <w:rPr>
                <w:rFonts w:asciiTheme="minorHAnsi" w:hAnsiTheme="minorHAnsi" w:eastAsiaTheme="minorEastAsia" w:cstheme="minorHAnsi"/>
                <w:color w:val="000000" w:themeColor="text1"/>
                <w:sz w:val="20"/>
                <w:szCs w:val="20"/>
              </w:rPr>
              <w:t xml:space="preserve"> </w:t>
            </w:r>
          </w:p>
          <w:p w:rsidRPr="00710459" w:rsidR="6E4C2796" w:rsidP="1D994FF3" w:rsidRDefault="152F67C7" w14:paraId="40923EE4" w14:textId="40C6D7AB">
            <w:pPr>
              <w:pStyle w:val="TableParagraph"/>
              <w:numPr>
                <w:ilvl w:val="0"/>
                <w:numId w:val="10"/>
              </w:numPr>
              <w:spacing w:line="249" w:lineRule="auto"/>
              <w:ind w:right="390"/>
              <w:jc w:val="both"/>
              <w:rPr>
                <w:rFonts w:asciiTheme="minorHAnsi" w:hAnsiTheme="minorHAnsi" w:eastAsiaTheme="minorEastAsia" w:cstheme="minorHAnsi"/>
                <w:color w:val="000000" w:themeColor="text1"/>
                <w:sz w:val="20"/>
                <w:szCs w:val="20"/>
              </w:rPr>
            </w:pPr>
            <w:r w:rsidRPr="00710459">
              <w:rPr>
                <w:rFonts w:asciiTheme="minorHAnsi" w:hAnsiTheme="minorHAnsi" w:eastAsiaTheme="minorEastAsia" w:cstheme="minorHAnsi"/>
                <w:color w:val="000000" w:themeColor="text1"/>
                <w:sz w:val="20"/>
                <w:szCs w:val="20"/>
              </w:rPr>
              <w:t>If the grantee</w:t>
            </w:r>
            <w:r w:rsidRPr="00710459" w:rsidR="4A81F12F">
              <w:rPr>
                <w:rFonts w:asciiTheme="minorHAnsi" w:hAnsiTheme="minorHAnsi" w:eastAsiaTheme="minorEastAsia" w:cstheme="minorHAnsi"/>
                <w:color w:val="000000" w:themeColor="text1"/>
                <w:sz w:val="20"/>
                <w:szCs w:val="20"/>
              </w:rPr>
              <w:t xml:space="preserve"> ceases</w:t>
            </w:r>
            <w:r w:rsidRPr="00710459">
              <w:rPr>
                <w:rFonts w:asciiTheme="minorHAnsi" w:hAnsiTheme="minorHAnsi" w:eastAsiaTheme="minorEastAsia" w:cstheme="minorHAnsi"/>
                <w:color w:val="000000" w:themeColor="text1"/>
                <w:sz w:val="20"/>
                <w:szCs w:val="20"/>
              </w:rPr>
              <w:t xml:space="preserve"> </w:t>
            </w:r>
            <w:r w:rsidRPr="00710459" w:rsidR="661CE753">
              <w:rPr>
                <w:rFonts w:asciiTheme="minorHAnsi" w:hAnsiTheme="minorHAnsi" w:eastAsiaTheme="minorEastAsia" w:cstheme="minorHAnsi"/>
                <w:color w:val="000000" w:themeColor="text1"/>
                <w:sz w:val="20"/>
                <w:szCs w:val="20"/>
              </w:rPr>
              <w:t>to</w:t>
            </w:r>
            <w:r w:rsidRPr="00710459">
              <w:rPr>
                <w:rFonts w:asciiTheme="minorHAnsi" w:hAnsiTheme="minorHAnsi" w:eastAsiaTheme="minorEastAsia" w:cstheme="minorHAnsi"/>
                <w:color w:val="000000" w:themeColor="text1"/>
                <w:sz w:val="20"/>
                <w:szCs w:val="20"/>
              </w:rPr>
              <w:t xml:space="preserve"> </w:t>
            </w:r>
            <w:r w:rsidRPr="00710459" w:rsidR="7F8BF76A">
              <w:rPr>
                <w:rFonts w:asciiTheme="minorHAnsi" w:hAnsiTheme="minorHAnsi" w:eastAsiaTheme="minorEastAsia" w:cstheme="minorHAnsi"/>
                <w:color w:val="000000" w:themeColor="text1"/>
                <w:sz w:val="20"/>
                <w:szCs w:val="20"/>
              </w:rPr>
              <w:t>operate</w:t>
            </w:r>
            <w:r w:rsidRPr="00710459" w:rsidR="412117FF">
              <w:rPr>
                <w:rFonts w:asciiTheme="minorHAnsi" w:hAnsiTheme="minorHAnsi" w:eastAsiaTheme="minorEastAsia" w:cstheme="minorHAnsi"/>
                <w:color w:val="000000" w:themeColor="text1"/>
                <w:sz w:val="20"/>
                <w:szCs w:val="20"/>
              </w:rPr>
              <w:t xml:space="preserve"> </w:t>
            </w:r>
            <w:r w:rsidRPr="00710459">
              <w:rPr>
                <w:rFonts w:asciiTheme="minorHAnsi" w:hAnsiTheme="minorHAnsi" w:eastAsiaTheme="minorEastAsia" w:cstheme="minorHAnsi"/>
                <w:color w:val="000000" w:themeColor="text1"/>
                <w:sz w:val="20"/>
                <w:szCs w:val="20"/>
              </w:rPr>
              <w:t xml:space="preserve">to </w:t>
            </w:r>
            <w:r w:rsidRPr="00710459" w:rsidR="5E6213A6">
              <w:rPr>
                <w:rFonts w:asciiTheme="minorHAnsi" w:hAnsiTheme="minorHAnsi" w:eastAsiaTheme="minorEastAsia" w:cstheme="minorHAnsi"/>
                <w:color w:val="000000" w:themeColor="text1"/>
                <w:sz w:val="20"/>
                <w:szCs w:val="20"/>
              </w:rPr>
              <w:t xml:space="preserve">the </w:t>
            </w:r>
            <w:r w:rsidRPr="00710459">
              <w:rPr>
                <w:rFonts w:asciiTheme="minorHAnsi" w:hAnsiTheme="minorHAnsi" w:eastAsiaTheme="minorEastAsia" w:cstheme="minorHAnsi"/>
                <w:color w:val="000000" w:themeColor="text1"/>
                <w:sz w:val="20"/>
                <w:szCs w:val="20"/>
              </w:rPr>
              <w:t>satisfaction of the 5-year compliance period, repayment of all or a portion of the grant will be necessary.</w:t>
            </w:r>
          </w:p>
          <w:p w:rsidRPr="00710459" w:rsidR="0910205E" w:rsidP="1D994FF3" w:rsidRDefault="479A65D8" w14:paraId="7A73169B" w14:textId="3441E3A9">
            <w:pPr>
              <w:pStyle w:val="TableParagraph"/>
              <w:numPr>
                <w:ilvl w:val="0"/>
                <w:numId w:val="10"/>
              </w:numPr>
              <w:spacing w:before="6" w:line="259" w:lineRule="auto"/>
              <w:ind w:hanging="336"/>
              <w:rPr>
                <w:rFonts w:asciiTheme="minorHAnsi" w:hAnsiTheme="minorHAnsi" w:eastAsiaTheme="minorEastAsia" w:cstheme="minorHAnsi"/>
                <w:color w:val="000000" w:themeColor="text1"/>
                <w:sz w:val="20"/>
                <w:szCs w:val="20"/>
              </w:rPr>
            </w:pPr>
            <w:r w:rsidRPr="00710459">
              <w:rPr>
                <w:rFonts w:asciiTheme="minorHAnsi" w:hAnsiTheme="minorHAnsi" w:eastAsiaTheme="minorEastAsia" w:cstheme="minorHAnsi"/>
                <w:color w:val="000000" w:themeColor="text1"/>
                <w:sz w:val="20"/>
                <w:szCs w:val="20"/>
              </w:rPr>
              <w:t>I</w:t>
            </w:r>
            <w:r w:rsidRPr="00710459" w:rsidR="3DAA99E8">
              <w:rPr>
                <w:rFonts w:asciiTheme="minorHAnsi" w:hAnsiTheme="minorHAnsi" w:eastAsiaTheme="minorEastAsia" w:cstheme="minorHAnsi"/>
                <w:color w:val="000000" w:themeColor="text1"/>
                <w:sz w:val="20"/>
                <w:szCs w:val="20"/>
              </w:rPr>
              <w:t>f a</w:t>
            </w:r>
            <w:r w:rsidRPr="00710459">
              <w:rPr>
                <w:rFonts w:asciiTheme="minorHAnsi" w:hAnsiTheme="minorHAnsi" w:eastAsiaTheme="minorEastAsia" w:cstheme="minorHAnsi"/>
                <w:color w:val="000000" w:themeColor="text1"/>
                <w:sz w:val="20"/>
                <w:szCs w:val="20"/>
              </w:rPr>
              <w:t xml:space="preserve"> sale of the property </w:t>
            </w:r>
            <w:r w:rsidRPr="00710459" w:rsidR="7C5BCA48">
              <w:rPr>
                <w:rFonts w:asciiTheme="minorHAnsi" w:hAnsiTheme="minorHAnsi" w:eastAsiaTheme="minorEastAsia" w:cstheme="minorHAnsi"/>
                <w:color w:val="000000" w:themeColor="text1"/>
                <w:sz w:val="20"/>
                <w:szCs w:val="20"/>
              </w:rPr>
              <w:t xml:space="preserve">occurs </w:t>
            </w:r>
            <w:r w:rsidRPr="00710459">
              <w:rPr>
                <w:rFonts w:asciiTheme="minorHAnsi" w:hAnsiTheme="minorHAnsi" w:eastAsiaTheme="minorEastAsia" w:cstheme="minorHAnsi"/>
                <w:color w:val="000000" w:themeColor="text1"/>
                <w:sz w:val="20"/>
                <w:szCs w:val="20"/>
              </w:rPr>
              <w:t xml:space="preserve">prior to satisfaction of the 5-year compliance period, repayment of all or a portion of the grant will be necessary.  Repayment of the grant will be prorated based on the years of compliance, with 20% reductions for each full year the applicant is compliant with the terms of the grant.  </w:t>
            </w:r>
          </w:p>
          <w:p w:rsidRPr="00710459" w:rsidR="0A2B93A3" w:rsidP="1D994FF3" w:rsidRDefault="1B78D91A" w14:paraId="71AE37BF" w14:textId="25141985">
            <w:pPr>
              <w:pStyle w:val="TableParagraph"/>
              <w:numPr>
                <w:ilvl w:val="0"/>
                <w:numId w:val="10"/>
              </w:numPr>
              <w:spacing w:before="6" w:line="259" w:lineRule="auto"/>
              <w:ind w:hanging="336"/>
              <w:rPr>
                <w:rFonts w:asciiTheme="minorHAnsi" w:hAnsiTheme="minorHAnsi" w:eastAsiaTheme="minorEastAsia" w:cstheme="minorHAnsi"/>
                <w:color w:val="000000" w:themeColor="text1"/>
                <w:sz w:val="20"/>
                <w:szCs w:val="20"/>
              </w:rPr>
            </w:pPr>
            <w:r w:rsidRPr="00710459">
              <w:rPr>
                <w:rFonts w:asciiTheme="minorHAnsi" w:hAnsiTheme="minorHAnsi" w:eastAsiaTheme="minorEastAsia" w:cstheme="minorHAnsi"/>
                <w:color w:val="000000" w:themeColor="text1"/>
                <w:sz w:val="20"/>
                <w:szCs w:val="20"/>
              </w:rPr>
              <w:t>I</w:t>
            </w:r>
            <w:r w:rsidRPr="00710459" w:rsidR="566291D4">
              <w:rPr>
                <w:rFonts w:asciiTheme="minorHAnsi" w:hAnsiTheme="minorHAnsi" w:eastAsiaTheme="minorEastAsia" w:cstheme="minorHAnsi"/>
                <w:color w:val="000000" w:themeColor="text1"/>
                <w:sz w:val="20"/>
                <w:szCs w:val="20"/>
              </w:rPr>
              <w:t>n</w:t>
            </w:r>
            <w:r w:rsidRPr="00710459">
              <w:rPr>
                <w:rFonts w:asciiTheme="minorHAnsi" w:hAnsiTheme="minorHAnsi" w:eastAsiaTheme="minorEastAsia" w:cstheme="minorHAnsi"/>
                <w:color w:val="000000" w:themeColor="text1"/>
                <w:sz w:val="20"/>
                <w:szCs w:val="20"/>
              </w:rPr>
              <w:t xml:space="preserve"> case of an applicant </w:t>
            </w:r>
            <w:r w:rsidRPr="00710459" w:rsidR="16A50311">
              <w:rPr>
                <w:rFonts w:asciiTheme="minorHAnsi" w:hAnsiTheme="minorHAnsi" w:eastAsiaTheme="minorEastAsia" w:cstheme="minorHAnsi"/>
                <w:color w:val="000000" w:themeColor="text1"/>
                <w:sz w:val="20"/>
                <w:szCs w:val="20"/>
              </w:rPr>
              <w:t>default,</w:t>
            </w:r>
            <w:r w:rsidRPr="00710459" w:rsidR="49321177">
              <w:rPr>
                <w:rFonts w:asciiTheme="minorHAnsi" w:hAnsiTheme="minorHAnsi" w:eastAsiaTheme="minorEastAsia" w:cstheme="minorHAnsi"/>
                <w:color w:val="000000" w:themeColor="text1"/>
                <w:sz w:val="20"/>
                <w:szCs w:val="20"/>
              </w:rPr>
              <w:t xml:space="preserve"> if </w:t>
            </w:r>
            <w:r w:rsidRPr="00710459">
              <w:rPr>
                <w:rFonts w:asciiTheme="minorHAnsi" w:hAnsiTheme="minorHAnsi" w:eastAsiaTheme="minorEastAsia" w:cstheme="minorHAnsi"/>
                <w:color w:val="000000" w:themeColor="text1"/>
                <w:sz w:val="20"/>
                <w:szCs w:val="20"/>
              </w:rPr>
              <w:t xml:space="preserve">the default remains outstanding and </w:t>
            </w:r>
            <w:r w:rsidRPr="00710459" w:rsidR="4ED4ACFA">
              <w:rPr>
                <w:rFonts w:asciiTheme="minorHAnsi" w:hAnsiTheme="minorHAnsi" w:eastAsiaTheme="minorEastAsia" w:cstheme="minorHAnsi"/>
                <w:color w:val="000000" w:themeColor="text1"/>
                <w:sz w:val="20"/>
                <w:szCs w:val="20"/>
              </w:rPr>
              <w:t>uncured; Applicants</w:t>
            </w:r>
            <w:r w:rsidRPr="00710459">
              <w:rPr>
                <w:rFonts w:asciiTheme="minorHAnsi" w:hAnsiTheme="minorHAnsi" w:eastAsiaTheme="minorEastAsia" w:cstheme="minorHAnsi"/>
                <w:color w:val="000000" w:themeColor="text1"/>
                <w:sz w:val="20"/>
                <w:szCs w:val="20"/>
              </w:rPr>
              <w:t xml:space="preserve"> may cure a default by restoring its good standing under the grant agreement and satisfying the remaining compliance period or by repaying all or a prorated amount of the grant, based on the years of compliance, at the sole discretion of the NJEDA.  </w:t>
            </w:r>
          </w:p>
          <w:p w:rsidRPr="00710459" w:rsidR="3B2BDBA9" w:rsidP="587780E2" w:rsidRDefault="2135C4AE" w14:paraId="64EC8D96" w14:textId="3787ED2F">
            <w:pPr>
              <w:pStyle w:val="TableParagraph"/>
              <w:numPr>
                <w:ilvl w:val="0"/>
                <w:numId w:val="10"/>
              </w:numPr>
              <w:spacing w:before="6" w:line="259" w:lineRule="auto"/>
              <w:ind w:hanging="336"/>
              <w:rPr>
                <w:rFonts w:asciiTheme="minorHAnsi" w:hAnsiTheme="minorHAnsi" w:eastAsiaTheme="minorEastAsia" w:cstheme="minorBidi"/>
                <w:sz w:val="20"/>
                <w:szCs w:val="20"/>
              </w:rPr>
            </w:pPr>
            <w:r w:rsidRPr="587780E2">
              <w:rPr>
                <w:rFonts w:asciiTheme="minorHAnsi" w:hAnsiTheme="minorHAnsi" w:eastAsiaTheme="minorEastAsia" w:cstheme="minorBidi"/>
                <w:color w:val="000000" w:themeColor="text1"/>
                <w:sz w:val="20"/>
                <w:szCs w:val="20"/>
              </w:rPr>
              <w:t xml:space="preserve">Applicant will certify annually, beginning 12 months after the execution of their grant agreement and for </w:t>
            </w:r>
            <w:r w:rsidRPr="587780E2" w:rsidR="0C1DE5FB">
              <w:rPr>
                <w:rFonts w:asciiTheme="minorHAnsi" w:hAnsiTheme="minorHAnsi" w:eastAsiaTheme="minorEastAsia" w:cstheme="minorBidi"/>
                <w:color w:val="000000" w:themeColor="text1"/>
                <w:sz w:val="20"/>
                <w:szCs w:val="20"/>
              </w:rPr>
              <w:t xml:space="preserve">the </w:t>
            </w:r>
            <w:r w:rsidRPr="587780E2">
              <w:rPr>
                <w:rFonts w:asciiTheme="minorHAnsi" w:hAnsiTheme="minorHAnsi" w:eastAsiaTheme="minorEastAsia" w:cstheme="minorBidi"/>
                <w:color w:val="000000" w:themeColor="text1"/>
                <w:sz w:val="20"/>
                <w:szCs w:val="20"/>
              </w:rPr>
              <w:t xml:space="preserve">term of grant agreement, that the applicant </w:t>
            </w:r>
            <w:r w:rsidRPr="587780E2" w:rsidR="5ED4C0FC">
              <w:rPr>
                <w:rFonts w:asciiTheme="minorHAnsi" w:hAnsiTheme="minorHAnsi" w:eastAsiaTheme="minorEastAsia" w:cstheme="minorBidi"/>
                <w:color w:val="000000" w:themeColor="text1"/>
                <w:sz w:val="20"/>
                <w:szCs w:val="20"/>
              </w:rPr>
              <w:t>and/</w:t>
            </w:r>
            <w:r w:rsidRPr="587780E2">
              <w:rPr>
                <w:rFonts w:asciiTheme="minorHAnsi" w:hAnsiTheme="minorHAnsi" w:eastAsiaTheme="minorEastAsia" w:cstheme="minorBidi"/>
                <w:color w:val="000000" w:themeColor="text1"/>
                <w:sz w:val="20"/>
                <w:szCs w:val="20"/>
              </w:rPr>
              <w:t xml:space="preserve">or co-applicant identified in the application is operating </w:t>
            </w:r>
            <w:r w:rsidRPr="587780E2" w:rsidR="36891B4A">
              <w:rPr>
                <w:rFonts w:asciiTheme="minorHAnsi" w:hAnsiTheme="minorHAnsi" w:eastAsiaTheme="minorEastAsia" w:cstheme="minorBidi"/>
                <w:color w:val="000000" w:themeColor="text1"/>
                <w:sz w:val="20"/>
                <w:szCs w:val="20"/>
              </w:rPr>
              <w:t>at</w:t>
            </w:r>
            <w:r w:rsidRPr="587780E2" w:rsidR="00553326">
              <w:rPr>
                <w:rFonts w:asciiTheme="minorHAnsi" w:hAnsiTheme="minorHAnsi" w:eastAsiaTheme="minorEastAsia" w:cstheme="minorBidi"/>
                <w:color w:val="000000" w:themeColor="text1"/>
                <w:sz w:val="20"/>
                <w:szCs w:val="20"/>
              </w:rPr>
              <w:t xml:space="preserve"> the </w:t>
            </w:r>
            <w:r w:rsidRPr="587780E2" w:rsidR="00553326">
              <w:rPr>
                <w:rFonts w:asciiTheme="minorHAnsi" w:hAnsiTheme="minorHAnsi" w:eastAsiaTheme="minorEastAsia" w:cstheme="minorBidi"/>
                <w:color w:val="000000" w:themeColor="text1"/>
                <w:sz w:val="20"/>
                <w:szCs w:val="20"/>
              </w:rPr>
              <w:lastRenderedPageBreak/>
              <w:t>licensed premises as defined by the ABC Act</w:t>
            </w:r>
            <w:r w:rsidRPr="587780E2" w:rsidR="7DF5353B">
              <w:rPr>
                <w:rFonts w:asciiTheme="minorHAnsi" w:hAnsiTheme="minorHAnsi" w:eastAsiaTheme="minorEastAsia" w:cstheme="minorBidi"/>
                <w:color w:val="000000" w:themeColor="text1"/>
                <w:sz w:val="20"/>
                <w:szCs w:val="20"/>
              </w:rPr>
              <w:t xml:space="preserve"> and the license is compliant</w:t>
            </w:r>
            <w:r w:rsidRPr="587780E2">
              <w:rPr>
                <w:rFonts w:asciiTheme="minorHAnsi" w:hAnsiTheme="minorHAnsi" w:eastAsiaTheme="minorEastAsia" w:cstheme="minorBidi"/>
                <w:color w:val="000000" w:themeColor="text1"/>
                <w:sz w:val="20"/>
                <w:szCs w:val="20"/>
              </w:rPr>
              <w:t>.</w:t>
            </w:r>
            <w:r w:rsidRPr="587780E2" w:rsidR="00553326">
              <w:rPr>
                <w:rFonts w:asciiTheme="minorHAnsi" w:hAnsiTheme="minorHAnsi" w:eastAsiaTheme="minorEastAsia" w:cstheme="minorBidi"/>
                <w:color w:val="000000" w:themeColor="text1"/>
                <w:sz w:val="20"/>
                <w:szCs w:val="20"/>
              </w:rPr>
              <w:t xml:space="preserve"> </w:t>
            </w:r>
          </w:p>
        </w:tc>
      </w:tr>
      <w:tr w:rsidRPr="00710459" w:rsidR="0F2A85E3" w:rsidTr="6F71BAA7" w14:paraId="17272BD3" w14:textId="77777777">
        <w:trPr>
          <w:trHeight w:val="246"/>
        </w:trPr>
        <w:tc>
          <w:tcPr>
            <w:tcW w:w="2386" w:type="dxa"/>
            <w:tcMar/>
          </w:tcPr>
          <w:p w:rsidRPr="00710459" w:rsidR="3B2BDBA9" w:rsidP="0F2A85E3" w:rsidRDefault="3B2BDBA9" w14:paraId="5175CDF6" w14:textId="5AA8D389">
            <w:pPr>
              <w:pStyle w:val="TableParagraph"/>
              <w:spacing w:before="27" w:line="240" w:lineRule="exact"/>
              <w:ind w:left="99"/>
              <w:rPr>
                <w:rFonts w:asciiTheme="minorHAnsi" w:hAnsiTheme="minorHAnsi" w:cstheme="minorHAnsi"/>
                <w:b/>
                <w:bCs/>
                <w:sz w:val="20"/>
                <w:szCs w:val="20"/>
              </w:rPr>
            </w:pPr>
            <w:r w:rsidRPr="00710459">
              <w:rPr>
                <w:rFonts w:asciiTheme="minorHAnsi" w:hAnsiTheme="minorHAnsi" w:cstheme="minorHAnsi"/>
                <w:b/>
                <w:bCs/>
                <w:sz w:val="20"/>
                <w:szCs w:val="20"/>
              </w:rPr>
              <w:lastRenderedPageBreak/>
              <w:t>Fees</w:t>
            </w:r>
          </w:p>
        </w:tc>
        <w:tc>
          <w:tcPr>
            <w:tcW w:w="6723" w:type="dxa"/>
            <w:tcMar/>
          </w:tcPr>
          <w:p w:rsidRPr="00710459" w:rsidR="3B2BDBA9" w:rsidP="0F2A85E3" w:rsidRDefault="3B2BDBA9" w14:paraId="374C2403" w14:textId="684A9D8B">
            <w:pPr>
              <w:pStyle w:val="TableParagraph"/>
              <w:spacing w:before="27" w:line="240" w:lineRule="exact"/>
              <w:ind w:left="100"/>
              <w:rPr>
                <w:rFonts w:asciiTheme="minorHAnsi" w:hAnsiTheme="minorHAnsi" w:cstheme="minorHAnsi"/>
                <w:sz w:val="20"/>
                <w:szCs w:val="20"/>
              </w:rPr>
            </w:pPr>
            <w:r w:rsidRPr="00710459">
              <w:rPr>
                <w:rFonts w:asciiTheme="minorHAnsi" w:hAnsiTheme="minorHAnsi" w:cstheme="minorHAnsi"/>
                <w:sz w:val="20"/>
                <w:szCs w:val="20"/>
              </w:rPr>
              <w:t>$500 fee is due at time of approval.</w:t>
            </w:r>
          </w:p>
        </w:tc>
      </w:tr>
      <w:tr w:rsidRPr="00710459" w:rsidR="00290F16" w:rsidTr="6F71BAA7" w14:paraId="59BA5452" w14:textId="77777777">
        <w:trPr>
          <w:trHeight w:val="246"/>
        </w:trPr>
        <w:tc>
          <w:tcPr>
            <w:tcW w:w="2386" w:type="dxa"/>
            <w:tcMar/>
          </w:tcPr>
          <w:p w:rsidRPr="00710459" w:rsidR="00290F16" w:rsidRDefault="002E66A8" w14:paraId="59BA5450" w14:textId="77777777">
            <w:pPr>
              <w:pStyle w:val="TableParagraph"/>
              <w:spacing w:before="27" w:line="200" w:lineRule="exact"/>
              <w:ind w:left="99"/>
              <w:rPr>
                <w:rFonts w:asciiTheme="minorHAnsi" w:hAnsiTheme="minorHAnsi" w:cstheme="minorHAnsi"/>
                <w:b/>
                <w:sz w:val="20"/>
                <w:szCs w:val="20"/>
              </w:rPr>
            </w:pPr>
            <w:r w:rsidRPr="00710459">
              <w:rPr>
                <w:rFonts w:asciiTheme="minorHAnsi" w:hAnsiTheme="minorHAnsi" w:cstheme="minorHAnsi"/>
                <w:b/>
                <w:sz w:val="20"/>
                <w:szCs w:val="20"/>
              </w:rPr>
              <w:t>Funding</w:t>
            </w:r>
            <w:r w:rsidRPr="00710459">
              <w:rPr>
                <w:rFonts w:asciiTheme="minorHAnsi" w:hAnsiTheme="minorHAnsi" w:cstheme="minorHAnsi"/>
                <w:b/>
                <w:spacing w:val="11"/>
                <w:sz w:val="20"/>
                <w:szCs w:val="20"/>
              </w:rPr>
              <w:t xml:space="preserve"> </w:t>
            </w:r>
            <w:r w:rsidRPr="00710459">
              <w:rPr>
                <w:rFonts w:asciiTheme="minorHAnsi" w:hAnsiTheme="minorHAnsi" w:cstheme="minorHAnsi"/>
                <w:b/>
                <w:spacing w:val="-2"/>
                <w:sz w:val="20"/>
                <w:szCs w:val="20"/>
              </w:rPr>
              <w:t>Disbursement</w:t>
            </w:r>
          </w:p>
        </w:tc>
        <w:tc>
          <w:tcPr>
            <w:tcW w:w="6723" w:type="dxa"/>
            <w:tcMar/>
          </w:tcPr>
          <w:p w:rsidRPr="00710459" w:rsidR="00290F16" w:rsidP="597E324F" w:rsidRDefault="3738CC39" w14:paraId="59BA5451" w14:textId="5CD4E698">
            <w:pPr>
              <w:pStyle w:val="TableParagraph"/>
              <w:spacing w:before="27" w:line="200" w:lineRule="exact"/>
              <w:ind w:left="100"/>
              <w:rPr>
                <w:rFonts w:asciiTheme="minorHAnsi" w:hAnsiTheme="minorHAnsi" w:cstheme="minorHAnsi"/>
                <w:sz w:val="20"/>
                <w:szCs w:val="20"/>
              </w:rPr>
            </w:pPr>
            <w:r w:rsidRPr="00710459">
              <w:rPr>
                <w:rFonts w:asciiTheme="minorHAnsi" w:hAnsiTheme="minorHAnsi" w:cstheme="minorHAnsi"/>
                <w:sz w:val="20"/>
                <w:szCs w:val="20"/>
              </w:rPr>
              <w:t>Grant amount to be fully</w:t>
            </w:r>
            <w:r w:rsidRPr="00710459" w:rsidR="3734B914">
              <w:rPr>
                <w:rFonts w:asciiTheme="minorHAnsi" w:hAnsiTheme="minorHAnsi" w:cstheme="minorHAnsi"/>
                <w:sz w:val="20"/>
                <w:szCs w:val="20"/>
              </w:rPr>
              <w:t xml:space="preserve"> disbursed after execution of grant agreement</w:t>
            </w:r>
            <w:r w:rsidRPr="00710459" w:rsidR="2FA74265">
              <w:rPr>
                <w:rFonts w:asciiTheme="minorHAnsi" w:hAnsiTheme="minorHAnsi" w:cstheme="minorHAnsi"/>
                <w:sz w:val="20"/>
                <w:szCs w:val="20"/>
              </w:rPr>
              <w:t xml:space="preserve">. </w:t>
            </w:r>
          </w:p>
        </w:tc>
      </w:tr>
    </w:tbl>
    <w:p w:rsidRPr="00710459" w:rsidR="00290F16" w:rsidRDefault="002E66A8" w14:paraId="59BA5453" w14:textId="77777777">
      <w:pPr>
        <w:spacing w:before="73"/>
        <w:ind w:right="301"/>
        <w:jc w:val="right"/>
        <w:rPr>
          <w:rFonts w:asciiTheme="minorHAnsi" w:hAnsiTheme="minorHAnsi" w:cstheme="minorHAnsi"/>
          <w:sz w:val="20"/>
          <w:szCs w:val="20"/>
        </w:rPr>
      </w:pPr>
      <w:r w:rsidRPr="00710459">
        <w:rPr>
          <w:rFonts w:asciiTheme="minorHAnsi" w:hAnsiTheme="minorHAnsi" w:cstheme="minorHAnsi"/>
          <w:w w:val="102"/>
          <w:sz w:val="20"/>
          <w:szCs w:val="20"/>
        </w:rPr>
        <w:t>1</w:t>
      </w:r>
    </w:p>
    <w:p w:rsidRPr="00710459" w:rsidR="00290F16" w:rsidRDefault="00290F16" w14:paraId="59BA5454" w14:textId="77777777">
      <w:pPr>
        <w:jc w:val="right"/>
        <w:rPr>
          <w:rFonts w:asciiTheme="minorHAnsi" w:hAnsiTheme="minorHAnsi" w:cstheme="minorHAnsi"/>
          <w:sz w:val="20"/>
          <w:szCs w:val="20"/>
        </w:rPr>
        <w:sectPr w:rsidRPr="00710459" w:rsidR="00290F16">
          <w:headerReference w:type="default" r:id="rId10"/>
          <w:footerReference w:type="default" r:id="rId11"/>
          <w:type w:val="continuous"/>
          <w:pgSz w:w="12240" w:h="15840" w:orient="portrait"/>
          <w:pgMar w:top="1120" w:right="1440" w:bottom="500" w:left="1460" w:header="366" w:footer="314" w:gutter="0"/>
          <w:pgNumType w:start="46"/>
          <w:cols w:space="720"/>
        </w:sectPr>
      </w:pPr>
    </w:p>
    <w:p w:rsidRPr="00710459" w:rsidR="00290F16" w:rsidRDefault="00290F16" w14:paraId="59BA5456" w14:textId="77777777">
      <w:pPr>
        <w:spacing w:before="3" w:after="1"/>
        <w:rPr>
          <w:rFonts w:asciiTheme="minorHAnsi" w:hAnsiTheme="minorHAnsi" w:cstheme="minorHAnsi"/>
          <w:b/>
          <w:sz w:val="20"/>
          <w:szCs w:val="20"/>
        </w:rPr>
      </w:pPr>
    </w:p>
    <w:tbl>
      <w:tblPr>
        <w:tblW w:w="0" w:type="auto"/>
        <w:tblInd w:w="1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760"/>
        <w:gridCol w:w="6349"/>
      </w:tblGrid>
      <w:tr w:rsidRPr="00710459" w:rsidR="00290F16" w:rsidTr="14EC5602" w14:paraId="59BA5468" w14:textId="77777777">
        <w:trPr>
          <w:trHeight w:val="5025"/>
        </w:trPr>
        <w:tc>
          <w:tcPr>
            <w:tcW w:w="2760" w:type="dxa"/>
          </w:tcPr>
          <w:p w:rsidRPr="00710459" w:rsidR="00290F16" w:rsidP="1D994FF3" w:rsidRDefault="1C00F3A6" w14:paraId="59BA545B" w14:textId="77777777">
            <w:pPr>
              <w:pStyle w:val="TableParagraph"/>
              <w:spacing w:before="27" w:line="268" w:lineRule="auto"/>
              <w:ind w:left="99"/>
              <w:rPr>
                <w:rFonts w:asciiTheme="minorHAnsi" w:hAnsiTheme="minorHAnsi" w:eastAsiaTheme="minorEastAsia" w:cstheme="minorHAnsi"/>
                <w:b/>
                <w:bCs/>
                <w:sz w:val="20"/>
                <w:szCs w:val="20"/>
              </w:rPr>
            </w:pPr>
            <w:r w:rsidRPr="00710459">
              <w:rPr>
                <w:rFonts w:asciiTheme="minorHAnsi" w:hAnsiTheme="minorHAnsi" w:eastAsiaTheme="minorEastAsia" w:cstheme="minorHAnsi"/>
                <w:b/>
                <w:bCs/>
                <w:sz w:val="20"/>
                <w:szCs w:val="20"/>
              </w:rPr>
              <w:t xml:space="preserve">Exclusions and Additional </w:t>
            </w:r>
            <w:r w:rsidRPr="00710459">
              <w:rPr>
                <w:rFonts w:asciiTheme="minorHAnsi" w:hAnsiTheme="minorHAnsi" w:eastAsiaTheme="minorEastAsia" w:cstheme="minorHAnsi"/>
                <w:b/>
                <w:bCs/>
                <w:spacing w:val="-2"/>
                <w:sz w:val="20"/>
                <w:szCs w:val="20"/>
              </w:rPr>
              <w:t>Requirements</w:t>
            </w:r>
          </w:p>
        </w:tc>
        <w:tc>
          <w:tcPr>
            <w:tcW w:w="6349" w:type="dxa"/>
          </w:tcPr>
          <w:p w:rsidRPr="00710459" w:rsidR="00290F16" w:rsidP="1D994FF3" w:rsidRDefault="1C00F3A6" w14:paraId="59BA5460" w14:textId="5849DF1E">
            <w:pPr>
              <w:pStyle w:val="TableParagraph"/>
              <w:numPr>
                <w:ilvl w:val="0"/>
                <w:numId w:val="9"/>
              </w:numPr>
              <w:tabs>
                <w:tab w:val="left" w:pos="435"/>
                <w:tab w:val="left" w:pos="436"/>
              </w:tabs>
              <w:spacing w:line="249" w:lineRule="auto"/>
              <w:ind w:right="57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Applicant must agree at time of application </w:t>
            </w:r>
            <w:r w:rsidRPr="00710459" w:rsidR="15DBFF2B">
              <w:rPr>
                <w:rFonts w:asciiTheme="minorHAnsi" w:hAnsiTheme="minorHAnsi" w:eastAsiaTheme="minorEastAsia" w:cstheme="minorHAnsi"/>
                <w:sz w:val="20"/>
                <w:szCs w:val="20"/>
              </w:rPr>
              <w:t xml:space="preserve">and for the compliance period </w:t>
            </w:r>
            <w:r w:rsidRPr="00710459">
              <w:rPr>
                <w:rFonts w:asciiTheme="minorHAnsi" w:hAnsiTheme="minorHAnsi" w:eastAsiaTheme="minorEastAsia" w:cstheme="minorHAnsi"/>
                <w:sz w:val="20"/>
                <w:szCs w:val="20"/>
              </w:rPr>
              <w:t xml:space="preserve">to </w:t>
            </w:r>
            <w:r w:rsidRPr="00710459" w:rsidR="469FA925">
              <w:rPr>
                <w:rFonts w:asciiTheme="minorHAnsi" w:hAnsiTheme="minorHAnsi" w:eastAsiaTheme="minorEastAsia" w:cstheme="minorHAnsi"/>
                <w:sz w:val="20"/>
                <w:szCs w:val="20"/>
              </w:rPr>
              <w:t>the</w:t>
            </w:r>
            <w:r w:rsidRPr="00710459">
              <w:rPr>
                <w:rFonts w:asciiTheme="minorHAnsi" w:hAnsiTheme="minorHAnsi" w:eastAsiaTheme="minorEastAsia" w:cstheme="minorHAnsi"/>
                <w:sz w:val="20"/>
                <w:szCs w:val="20"/>
              </w:rPr>
              <w:t xml:space="preserve"> minimum wage requirements and to provide most recently filed WR-30, payroll</w:t>
            </w:r>
            <w:r w:rsidRPr="00710459" w:rsidR="40BBC355">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information, or equivalent documentation to verify business owner is paying wages to all employees of at least $15/hour or 120% of the minimum wage rate (whichever is higher). Regularly tipped employees are not required to be paid $15/hour but must be paid at least 120% of</w:t>
            </w:r>
            <w:r w:rsidRPr="00710459" w:rsidR="1550928D">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the minimum wage rate.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 xml:space="preserve">This would be required for the term of the grant </w:t>
            </w:r>
            <w:r w:rsidRPr="00710459">
              <w:rPr>
                <w:rFonts w:asciiTheme="minorHAnsi" w:hAnsiTheme="minorHAnsi" w:eastAsiaTheme="minorEastAsia" w:cstheme="minorHAnsi"/>
                <w:spacing w:val="-2"/>
                <w:sz w:val="20"/>
                <w:szCs w:val="20"/>
              </w:rPr>
              <w:t>agreement</w:t>
            </w:r>
            <w:r w:rsidRPr="00710459" w:rsidR="131B64BE">
              <w:rPr>
                <w:rFonts w:asciiTheme="minorHAnsi" w:hAnsiTheme="minorHAnsi" w:eastAsiaTheme="minorEastAsia" w:cstheme="minorHAnsi"/>
                <w:spacing w:val="-2"/>
                <w:sz w:val="20"/>
                <w:szCs w:val="20"/>
              </w:rPr>
              <w:t xml:space="preserve"> </w:t>
            </w:r>
            <w:r w:rsidRPr="00710459" w:rsidR="131B64BE">
              <w:rPr>
                <w:rFonts w:asciiTheme="minorHAnsi" w:hAnsiTheme="minorHAnsi" w:eastAsiaTheme="minorEastAsia" w:cstheme="minorHAnsi"/>
                <w:sz w:val="20"/>
                <w:szCs w:val="20"/>
              </w:rPr>
              <w:t xml:space="preserve">per section 5 of P.L. 1966, c. 113 (N.J.S.A. 34:11-56a4) if applicant has employees.      </w:t>
            </w:r>
          </w:p>
          <w:p w:rsidRPr="00710459" w:rsidR="00290F16" w:rsidP="1D994FF3" w:rsidRDefault="1C00F3A6" w14:paraId="59BA5461" w14:textId="46098338">
            <w:pPr>
              <w:pStyle w:val="TableParagraph"/>
              <w:numPr>
                <w:ilvl w:val="0"/>
                <w:numId w:val="9"/>
              </w:numPr>
              <w:tabs>
                <w:tab w:val="left" w:pos="435"/>
                <w:tab w:val="left" w:pos="436"/>
              </w:tabs>
              <w:spacing w:line="249" w:lineRule="auto"/>
              <w:ind w:right="40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Applicant must remain in the location for at least </w:t>
            </w:r>
            <w:r w:rsidRPr="00710459" w:rsidR="43387740">
              <w:rPr>
                <w:rFonts w:asciiTheme="minorHAnsi" w:hAnsiTheme="minorHAnsi" w:eastAsiaTheme="minorEastAsia" w:cstheme="minorHAnsi"/>
                <w:sz w:val="20"/>
                <w:szCs w:val="20"/>
              </w:rPr>
              <w:t>5 years after execution of the grant agreement.</w:t>
            </w:r>
          </w:p>
          <w:p w:rsidRPr="00710459" w:rsidR="00290F16" w:rsidP="1D994FF3" w:rsidRDefault="1C00F3A6" w14:paraId="59BA5462" w14:textId="3E4DD647">
            <w:pPr>
              <w:pStyle w:val="TableParagraph"/>
              <w:numPr>
                <w:ilvl w:val="0"/>
                <w:numId w:val="9"/>
              </w:numPr>
              <w:tabs>
                <w:tab w:val="left" w:pos="435"/>
                <w:tab w:val="left" w:pos="436"/>
              </w:tabs>
              <w:spacing w:line="227" w:lineRule="exact"/>
              <w:ind w:hanging="33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Landlords</w:t>
            </w:r>
            <w:r w:rsidRPr="00710459">
              <w:rPr>
                <w:rFonts w:asciiTheme="minorHAnsi" w:hAnsiTheme="minorHAnsi" w:eastAsiaTheme="minorEastAsia" w:cstheme="minorHAnsi"/>
                <w:spacing w:val="9"/>
                <w:sz w:val="20"/>
                <w:szCs w:val="20"/>
              </w:rPr>
              <w:t xml:space="preserve"> </w:t>
            </w:r>
            <w:r w:rsidRPr="00710459" w:rsidR="621DFD29">
              <w:rPr>
                <w:rFonts w:asciiTheme="minorHAnsi" w:hAnsiTheme="minorHAnsi" w:eastAsiaTheme="minorEastAsia" w:cstheme="minorHAnsi"/>
                <w:spacing w:val="9"/>
                <w:sz w:val="20"/>
                <w:szCs w:val="20"/>
              </w:rPr>
              <w:t xml:space="preserve">and real estate holding entities </w:t>
            </w:r>
            <w:r w:rsidRPr="00710459">
              <w:rPr>
                <w:rFonts w:asciiTheme="minorHAnsi" w:hAnsiTheme="minorHAnsi" w:eastAsiaTheme="minorEastAsia" w:cstheme="minorHAnsi"/>
                <w:sz w:val="20"/>
                <w:szCs w:val="20"/>
              </w:rPr>
              <w:t>are</w:t>
            </w:r>
            <w:r w:rsidRPr="00710459">
              <w:rPr>
                <w:rFonts w:asciiTheme="minorHAnsi" w:hAnsiTheme="minorHAnsi" w:eastAsiaTheme="minorEastAsia" w:cstheme="minorHAnsi"/>
                <w:spacing w:val="8"/>
                <w:sz w:val="20"/>
                <w:szCs w:val="20"/>
              </w:rPr>
              <w:t xml:space="preserve"> </w:t>
            </w:r>
            <w:r w:rsidRPr="00710459">
              <w:rPr>
                <w:rFonts w:asciiTheme="minorHAnsi" w:hAnsiTheme="minorHAnsi" w:eastAsiaTheme="minorEastAsia" w:cstheme="minorHAnsi"/>
                <w:sz w:val="20"/>
                <w:szCs w:val="20"/>
              </w:rPr>
              <w:t>not</w:t>
            </w:r>
            <w:r w:rsidRPr="00710459">
              <w:rPr>
                <w:rFonts w:asciiTheme="minorHAnsi" w:hAnsiTheme="minorHAnsi" w:eastAsiaTheme="minorEastAsia" w:cstheme="minorHAnsi"/>
                <w:spacing w:val="10"/>
                <w:sz w:val="20"/>
                <w:szCs w:val="20"/>
              </w:rPr>
              <w:t xml:space="preserve"> </w:t>
            </w:r>
            <w:r w:rsidRPr="00710459">
              <w:rPr>
                <w:rFonts w:asciiTheme="minorHAnsi" w:hAnsiTheme="minorHAnsi" w:eastAsiaTheme="minorEastAsia" w:cstheme="minorHAnsi"/>
                <w:sz w:val="20"/>
                <w:szCs w:val="20"/>
              </w:rPr>
              <w:t>eligible;</w:t>
            </w:r>
            <w:r w:rsidRPr="00710459">
              <w:rPr>
                <w:rFonts w:asciiTheme="minorHAnsi" w:hAnsiTheme="minorHAnsi" w:eastAsiaTheme="minorEastAsia" w:cstheme="minorHAnsi"/>
                <w:spacing w:val="8"/>
                <w:sz w:val="20"/>
                <w:szCs w:val="20"/>
              </w:rPr>
              <w:t xml:space="preserve"> </w:t>
            </w:r>
            <w:r w:rsidRPr="00710459">
              <w:rPr>
                <w:rFonts w:asciiTheme="minorHAnsi" w:hAnsiTheme="minorHAnsi" w:eastAsiaTheme="minorEastAsia" w:cstheme="minorHAnsi"/>
                <w:sz w:val="20"/>
                <w:szCs w:val="20"/>
              </w:rPr>
              <w:t>grant</w:t>
            </w:r>
            <w:r w:rsidRPr="00710459">
              <w:rPr>
                <w:rFonts w:asciiTheme="minorHAnsi" w:hAnsiTheme="minorHAnsi" w:eastAsiaTheme="minorEastAsia" w:cstheme="minorHAnsi"/>
                <w:spacing w:val="9"/>
                <w:sz w:val="20"/>
                <w:szCs w:val="20"/>
              </w:rPr>
              <w:t xml:space="preserve"> </w:t>
            </w:r>
            <w:r w:rsidRPr="00710459">
              <w:rPr>
                <w:rFonts w:asciiTheme="minorHAnsi" w:hAnsiTheme="minorHAnsi" w:eastAsiaTheme="minorEastAsia" w:cstheme="minorHAnsi"/>
                <w:sz w:val="20"/>
                <w:szCs w:val="20"/>
              </w:rPr>
              <w:t>is</w:t>
            </w:r>
            <w:r w:rsidRPr="00710459">
              <w:rPr>
                <w:rFonts w:asciiTheme="minorHAnsi" w:hAnsiTheme="minorHAnsi" w:eastAsiaTheme="minorEastAsia" w:cstheme="minorHAnsi"/>
                <w:spacing w:val="10"/>
                <w:sz w:val="20"/>
                <w:szCs w:val="20"/>
              </w:rPr>
              <w:t xml:space="preserve"> </w:t>
            </w:r>
            <w:r w:rsidRPr="00710459" w:rsidR="72D5DE21">
              <w:rPr>
                <w:rFonts w:asciiTheme="minorHAnsi" w:hAnsiTheme="minorHAnsi" w:eastAsiaTheme="minorEastAsia" w:cstheme="minorHAnsi"/>
                <w:sz w:val="20"/>
                <w:szCs w:val="20"/>
              </w:rPr>
              <w:t>only</w:t>
            </w:r>
            <w:r w:rsidRPr="00710459">
              <w:rPr>
                <w:rFonts w:asciiTheme="minorHAnsi" w:hAnsiTheme="minorHAnsi" w:eastAsiaTheme="minorEastAsia" w:cstheme="minorHAnsi"/>
                <w:spacing w:val="9"/>
                <w:sz w:val="20"/>
                <w:szCs w:val="20"/>
              </w:rPr>
              <w:t xml:space="preserve"> </w:t>
            </w:r>
            <w:r w:rsidRPr="00710459">
              <w:rPr>
                <w:rFonts w:asciiTheme="minorHAnsi" w:hAnsiTheme="minorHAnsi" w:eastAsiaTheme="minorEastAsia" w:cstheme="minorHAnsi"/>
                <w:sz w:val="20"/>
                <w:szCs w:val="20"/>
              </w:rPr>
              <w:t>for</w:t>
            </w:r>
            <w:r w:rsidRPr="00710459">
              <w:rPr>
                <w:rFonts w:asciiTheme="minorHAnsi" w:hAnsiTheme="minorHAnsi" w:eastAsiaTheme="minorEastAsia" w:cstheme="minorHAnsi"/>
                <w:spacing w:val="9"/>
                <w:sz w:val="20"/>
                <w:szCs w:val="20"/>
              </w:rPr>
              <w:t xml:space="preserve"> </w:t>
            </w:r>
            <w:r w:rsidRPr="00710459" w:rsidR="0263F296">
              <w:rPr>
                <w:rFonts w:asciiTheme="minorHAnsi" w:hAnsiTheme="minorHAnsi" w:eastAsiaTheme="minorEastAsia" w:cstheme="minorHAnsi"/>
                <w:spacing w:val="9"/>
                <w:sz w:val="20"/>
                <w:szCs w:val="20"/>
              </w:rPr>
              <w:t xml:space="preserve">occupying </w:t>
            </w:r>
            <w:r w:rsidRPr="00710459" w:rsidR="001F3A5F">
              <w:rPr>
                <w:rFonts w:asciiTheme="minorHAnsi" w:hAnsiTheme="minorHAnsi" w:eastAsiaTheme="minorEastAsia" w:cstheme="minorHAnsi"/>
                <w:spacing w:val="9"/>
                <w:sz w:val="20"/>
                <w:szCs w:val="20"/>
              </w:rPr>
              <w:t xml:space="preserve">and operating </w:t>
            </w:r>
            <w:r w:rsidRPr="00710459" w:rsidR="0263F296">
              <w:rPr>
                <w:rFonts w:asciiTheme="minorHAnsi" w:hAnsiTheme="minorHAnsi" w:eastAsiaTheme="minorEastAsia" w:cstheme="minorHAnsi"/>
                <w:spacing w:val="9"/>
                <w:sz w:val="20"/>
                <w:szCs w:val="20"/>
              </w:rPr>
              <w:t xml:space="preserve">small </w:t>
            </w:r>
            <w:r w:rsidRPr="00710459">
              <w:rPr>
                <w:rFonts w:asciiTheme="minorHAnsi" w:hAnsiTheme="minorHAnsi" w:eastAsiaTheme="minorEastAsia" w:cstheme="minorHAnsi"/>
                <w:sz w:val="20"/>
                <w:szCs w:val="20"/>
              </w:rPr>
              <w:t>business</w:t>
            </w:r>
            <w:r w:rsidRPr="00710459">
              <w:rPr>
                <w:rFonts w:asciiTheme="minorHAnsi" w:hAnsiTheme="minorHAnsi" w:eastAsiaTheme="minorEastAsia" w:cstheme="minorHAnsi"/>
                <w:spacing w:val="9"/>
                <w:sz w:val="20"/>
                <w:szCs w:val="20"/>
              </w:rPr>
              <w:t xml:space="preserve"> </w:t>
            </w:r>
            <w:r w:rsidRPr="00710459">
              <w:rPr>
                <w:rFonts w:asciiTheme="minorHAnsi" w:hAnsiTheme="minorHAnsi" w:eastAsiaTheme="minorEastAsia" w:cstheme="minorHAnsi"/>
                <w:spacing w:val="-2"/>
                <w:sz w:val="20"/>
                <w:szCs w:val="20"/>
              </w:rPr>
              <w:t>owners.</w:t>
            </w:r>
          </w:p>
          <w:p w:rsidRPr="00710459" w:rsidR="00290F16" w:rsidP="1D994FF3" w:rsidRDefault="1C00F3A6" w14:paraId="59BA5463" w14:textId="77777777">
            <w:pPr>
              <w:pStyle w:val="TableParagraph"/>
              <w:numPr>
                <w:ilvl w:val="0"/>
                <w:numId w:val="9"/>
              </w:numPr>
              <w:tabs>
                <w:tab w:val="left" w:pos="435"/>
                <w:tab w:val="left" w:pos="436"/>
              </w:tabs>
              <w:ind w:hanging="33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Businesses</w:t>
            </w:r>
            <w:r w:rsidRPr="00710459">
              <w:rPr>
                <w:rFonts w:asciiTheme="minorHAnsi" w:hAnsiTheme="minorHAnsi" w:eastAsiaTheme="minorEastAsia" w:cstheme="minorHAnsi"/>
                <w:spacing w:val="29"/>
                <w:sz w:val="20"/>
                <w:szCs w:val="20"/>
              </w:rPr>
              <w:t xml:space="preserve"> </w:t>
            </w:r>
            <w:r w:rsidRPr="00710459">
              <w:rPr>
                <w:rFonts w:asciiTheme="minorHAnsi" w:hAnsiTheme="minorHAnsi" w:eastAsiaTheme="minorEastAsia" w:cstheme="minorHAnsi"/>
                <w:sz w:val="20"/>
                <w:szCs w:val="20"/>
              </w:rPr>
              <w:t>that</w:t>
            </w:r>
            <w:r w:rsidRPr="00710459">
              <w:rPr>
                <w:rFonts w:asciiTheme="minorHAnsi" w:hAnsiTheme="minorHAnsi" w:eastAsiaTheme="minorEastAsia" w:cstheme="minorHAnsi"/>
                <w:spacing w:val="30"/>
                <w:sz w:val="20"/>
                <w:szCs w:val="20"/>
              </w:rPr>
              <w:t xml:space="preserve"> </w:t>
            </w:r>
            <w:r w:rsidRPr="00710459">
              <w:rPr>
                <w:rFonts w:asciiTheme="minorHAnsi" w:hAnsiTheme="minorHAnsi" w:eastAsiaTheme="minorEastAsia" w:cstheme="minorHAnsi"/>
                <w:sz w:val="20"/>
                <w:szCs w:val="20"/>
              </w:rPr>
              <w:t>are</w:t>
            </w:r>
            <w:r w:rsidRPr="00710459">
              <w:rPr>
                <w:rFonts w:asciiTheme="minorHAnsi" w:hAnsiTheme="minorHAnsi" w:eastAsiaTheme="minorEastAsia" w:cstheme="minorHAnsi"/>
                <w:spacing w:val="28"/>
                <w:sz w:val="20"/>
                <w:szCs w:val="20"/>
              </w:rPr>
              <w:t xml:space="preserve"> </w:t>
            </w:r>
            <w:r w:rsidRPr="00710459">
              <w:rPr>
                <w:rFonts w:asciiTheme="minorHAnsi" w:hAnsiTheme="minorHAnsi" w:eastAsiaTheme="minorEastAsia" w:cstheme="minorHAnsi"/>
                <w:sz w:val="20"/>
                <w:szCs w:val="20"/>
              </w:rPr>
              <w:t>engaged</w:t>
            </w:r>
            <w:r w:rsidRPr="00710459">
              <w:rPr>
                <w:rFonts w:asciiTheme="minorHAnsi" w:hAnsiTheme="minorHAnsi" w:eastAsiaTheme="minorEastAsia" w:cstheme="minorHAnsi"/>
                <w:spacing w:val="30"/>
                <w:sz w:val="20"/>
                <w:szCs w:val="20"/>
              </w:rPr>
              <w:t xml:space="preserve"> </w:t>
            </w:r>
            <w:r w:rsidRPr="00710459">
              <w:rPr>
                <w:rFonts w:asciiTheme="minorHAnsi" w:hAnsiTheme="minorHAnsi" w:eastAsiaTheme="minorEastAsia" w:cstheme="minorHAnsi"/>
                <w:sz w:val="20"/>
                <w:szCs w:val="20"/>
              </w:rPr>
              <w:t>in</w:t>
            </w:r>
            <w:r w:rsidRPr="00710459">
              <w:rPr>
                <w:rFonts w:asciiTheme="minorHAnsi" w:hAnsiTheme="minorHAnsi" w:eastAsiaTheme="minorEastAsia" w:cstheme="minorHAnsi"/>
                <w:spacing w:val="29"/>
                <w:sz w:val="20"/>
                <w:szCs w:val="20"/>
              </w:rPr>
              <w:t xml:space="preserve"> </w:t>
            </w:r>
            <w:r w:rsidRPr="00710459">
              <w:rPr>
                <w:rFonts w:asciiTheme="minorHAnsi" w:hAnsiTheme="minorHAnsi" w:eastAsiaTheme="minorEastAsia" w:cstheme="minorHAnsi"/>
                <w:sz w:val="20"/>
                <w:szCs w:val="20"/>
              </w:rPr>
              <w:t>the</w:t>
            </w:r>
            <w:r w:rsidRPr="00710459">
              <w:rPr>
                <w:rFonts w:asciiTheme="minorHAnsi" w:hAnsiTheme="minorHAnsi" w:eastAsiaTheme="minorEastAsia" w:cstheme="minorHAnsi"/>
                <w:spacing w:val="31"/>
                <w:sz w:val="20"/>
                <w:szCs w:val="20"/>
              </w:rPr>
              <w:t xml:space="preserve"> </w:t>
            </w:r>
            <w:r w:rsidRPr="00710459">
              <w:rPr>
                <w:rFonts w:asciiTheme="minorHAnsi" w:hAnsiTheme="minorHAnsi" w:eastAsiaTheme="minorEastAsia" w:cstheme="minorHAnsi"/>
                <w:sz w:val="20"/>
                <w:szCs w:val="20"/>
              </w:rPr>
              <w:t>following</w:t>
            </w:r>
            <w:r w:rsidRPr="00710459">
              <w:rPr>
                <w:rFonts w:asciiTheme="minorHAnsi" w:hAnsiTheme="minorHAnsi" w:eastAsiaTheme="minorEastAsia" w:cstheme="minorHAnsi"/>
                <w:spacing w:val="30"/>
                <w:sz w:val="20"/>
                <w:szCs w:val="20"/>
              </w:rPr>
              <w:t xml:space="preserve"> </w:t>
            </w:r>
            <w:r w:rsidRPr="00710459">
              <w:rPr>
                <w:rFonts w:asciiTheme="minorHAnsi" w:hAnsiTheme="minorHAnsi" w:eastAsiaTheme="minorEastAsia" w:cstheme="minorHAnsi"/>
                <w:sz w:val="20"/>
                <w:szCs w:val="20"/>
              </w:rPr>
              <w:t>are</w:t>
            </w:r>
            <w:r w:rsidRPr="00710459">
              <w:rPr>
                <w:rFonts w:asciiTheme="minorHAnsi" w:hAnsiTheme="minorHAnsi" w:eastAsiaTheme="minorEastAsia" w:cstheme="minorHAnsi"/>
                <w:spacing w:val="28"/>
                <w:sz w:val="20"/>
                <w:szCs w:val="20"/>
              </w:rPr>
              <w:t xml:space="preserve"> </w:t>
            </w:r>
            <w:r w:rsidRPr="00710459">
              <w:rPr>
                <w:rFonts w:asciiTheme="minorHAnsi" w:hAnsiTheme="minorHAnsi" w:eastAsiaTheme="minorEastAsia" w:cstheme="minorHAnsi"/>
                <w:sz w:val="20"/>
                <w:szCs w:val="20"/>
              </w:rPr>
              <w:t>not</w:t>
            </w:r>
            <w:r w:rsidRPr="00710459">
              <w:rPr>
                <w:rFonts w:asciiTheme="minorHAnsi" w:hAnsiTheme="minorHAnsi" w:eastAsiaTheme="minorEastAsia" w:cstheme="minorHAnsi"/>
                <w:spacing w:val="33"/>
                <w:sz w:val="20"/>
                <w:szCs w:val="20"/>
              </w:rPr>
              <w:t xml:space="preserve"> </w:t>
            </w:r>
            <w:r w:rsidRPr="00710459">
              <w:rPr>
                <w:rFonts w:asciiTheme="minorHAnsi" w:hAnsiTheme="minorHAnsi" w:eastAsiaTheme="minorEastAsia" w:cstheme="minorHAnsi"/>
                <w:sz w:val="20"/>
                <w:szCs w:val="20"/>
              </w:rPr>
              <w:t>eligible</w:t>
            </w:r>
            <w:r w:rsidRPr="00710459">
              <w:rPr>
                <w:rFonts w:asciiTheme="minorHAnsi" w:hAnsiTheme="minorHAnsi" w:eastAsiaTheme="minorEastAsia" w:cstheme="minorHAnsi"/>
                <w:spacing w:val="31"/>
                <w:sz w:val="20"/>
                <w:szCs w:val="20"/>
              </w:rPr>
              <w:t xml:space="preserve"> </w:t>
            </w:r>
            <w:r w:rsidRPr="00710459">
              <w:rPr>
                <w:rFonts w:asciiTheme="minorHAnsi" w:hAnsiTheme="minorHAnsi" w:eastAsiaTheme="minorEastAsia" w:cstheme="minorHAnsi"/>
                <w:spacing w:val="-5"/>
                <w:sz w:val="20"/>
                <w:szCs w:val="20"/>
              </w:rPr>
              <w:t>for</w:t>
            </w:r>
          </w:p>
          <w:p w:rsidRPr="00710459" w:rsidR="00290F16" w:rsidP="007056D4" w:rsidRDefault="1C00F3A6" w14:paraId="59BA5467" w14:textId="6E86E356">
            <w:pPr>
              <w:pStyle w:val="TableParagraph"/>
              <w:spacing w:before="3" w:line="247" w:lineRule="auto"/>
              <w:ind w:right="27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funding</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directly</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from</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the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Authority</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through</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grants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and</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loans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to eligible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microbusiness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lenders: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the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conduct</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purveyance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of</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“adult” (i.e.,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pornographic,</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lewd,</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prurient,</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obscene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otherwise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similarly</w:t>
            </w:r>
            <w:r w:rsidR="006A5255">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disreputable)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activities,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services,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products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materials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(including nude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semi-nude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performances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the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sale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of</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sexual</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aids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 devices);</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any</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auction</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bankruptcy</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fire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“lost-our-lease”</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or</w:t>
            </w:r>
            <w:r w:rsidR="007056D4">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“going-out-of-business”</w:t>
            </w:r>
            <w:r w:rsidRPr="00710459">
              <w:rPr>
                <w:rFonts w:asciiTheme="minorHAnsi" w:hAnsiTheme="minorHAnsi" w:eastAsiaTheme="minorEastAsia" w:cstheme="minorHAnsi"/>
                <w:spacing w:val="41"/>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39"/>
                <w:sz w:val="20"/>
                <w:szCs w:val="20"/>
              </w:rPr>
              <w:t xml:space="preserve"> </w:t>
            </w:r>
            <w:r w:rsidRPr="00710459">
              <w:rPr>
                <w:rFonts w:asciiTheme="minorHAnsi" w:hAnsiTheme="minorHAnsi" w:eastAsiaTheme="minorEastAsia" w:cstheme="minorHAnsi"/>
                <w:sz w:val="20"/>
                <w:szCs w:val="20"/>
              </w:rPr>
              <w:t>similar</w:t>
            </w:r>
            <w:r w:rsidRPr="00710459">
              <w:rPr>
                <w:rFonts w:asciiTheme="minorHAnsi" w:hAnsiTheme="minorHAnsi" w:eastAsiaTheme="minorEastAsia" w:cstheme="minorHAnsi"/>
                <w:spacing w:val="42"/>
                <w:sz w:val="20"/>
                <w:szCs w:val="20"/>
              </w:rPr>
              <w:t xml:space="preserve"> </w:t>
            </w:r>
            <w:r w:rsidRPr="00710459">
              <w:rPr>
                <w:rFonts w:asciiTheme="minorHAnsi" w:hAnsiTheme="minorHAnsi" w:eastAsiaTheme="minorEastAsia" w:cstheme="minorHAnsi"/>
                <w:sz w:val="20"/>
                <w:szCs w:val="20"/>
              </w:rPr>
              <w:t>sale;</w:t>
            </w:r>
            <w:r w:rsidRPr="00710459">
              <w:rPr>
                <w:rFonts w:asciiTheme="minorHAnsi" w:hAnsiTheme="minorHAnsi" w:eastAsiaTheme="minorEastAsia" w:cstheme="minorHAnsi"/>
                <w:spacing w:val="41"/>
                <w:sz w:val="20"/>
                <w:szCs w:val="20"/>
              </w:rPr>
              <w:t xml:space="preserve"> </w:t>
            </w:r>
            <w:r w:rsidRPr="00710459">
              <w:rPr>
                <w:rFonts w:asciiTheme="minorHAnsi" w:hAnsiTheme="minorHAnsi" w:eastAsiaTheme="minorEastAsia" w:cstheme="minorHAnsi"/>
                <w:sz w:val="20"/>
                <w:szCs w:val="20"/>
              </w:rPr>
              <w:t>sales</w:t>
            </w:r>
            <w:r w:rsidRPr="00710459">
              <w:rPr>
                <w:rFonts w:asciiTheme="minorHAnsi" w:hAnsiTheme="minorHAnsi" w:eastAsiaTheme="minorEastAsia" w:cstheme="minorHAnsi"/>
                <w:spacing w:val="46"/>
                <w:sz w:val="20"/>
                <w:szCs w:val="20"/>
              </w:rPr>
              <w:t xml:space="preserve"> </w:t>
            </w:r>
            <w:r w:rsidRPr="00710459">
              <w:rPr>
                <w:rFonts w:asciiTheme="minorHAnsi" w:hAnsiTheme="minorHAnsi" w:eastAsiaTheme="minorEastAsia" w:cstheme="minorHAnsi"/>
                <w:sz w:val="20"/>
                <w:szCs w:val="20"/>
              </w:rPr>
              <w:t>by</w:t>
            </w:r>
            <w:r w:rsidRPr="00710459">
              <w:rPr>
                <w:rFonts w:asciiTheme="minorHAnsi" w:hAnsiTheme="minorHAnsi" w:eastAsiaTheme="minorEastAsia" w:cstheme="minorHAnsi"/>
                <w:spacing w:val="45"/>
                <w:sz w:val="20"/>
                <w:szCs w:val="20"/>
              </w:rPr>
              <w:t xml:space="preserve"> </w:t>
            </w:r>
            <w:r w:rsidRPr="00710459">
              <w:rPr>
                <w:rFonts w:asciiTheme="minorHAnsi" w:hAnsiTheme="minorHAnsi" w:eastAsiaTheme="minorEastAsia" w:cstheme="minorHAnsi"/>
                <w:sz w:val="20"/>
                <w:szCs w:val="20"/>
              </w:rPr>
              <w:t>transient</w:t>
            </w:r>
            <w:r w:rsidRPr="00710459">
              <w:rPr>
                <w:rFonts w:asciiTheme="minorHAnsi" w:hAnsiTheme="minorHAnsi" w:eastAsiaTheme="minorEastAsia" w:cstheme="minorHAnsi"/>
                <w:spacing w:val="42"/>
                <w:sz w:val="20"/>
                <w:szCs w:val="20"/>
              </w:rPr>
              <w:t xml:space="preserve"> </w:t>
            </w:r>
            <w:r w:rsidRPr="00710459">
              <w:rPr>
                <w:rFonts w:asciiTheme="minorHAnsi" w:hAnsiTheme="minorHAnsi" w:eastAsiaTheme="minorEastAsia" w:cstheme="minorHAnsi"/>
                <w:spacing w:val="-2"/>
                <w:sz w:val="20"/>
                <w:szCs w:val="20"/>
              </w:rPr>
              <w:t>merchants,</w:t>
            </w:r>
            <w:r w:rsidR="007056D4">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Christmas</w:t>
            </w:r>
            <w:r w:rsidRPr="00710459">
              <w:rPr>
                <w:rFonts w:asciiTheme="minorHAnsi" w:hAnsiTheme="minorHAnsi" w:eastAsiaTheme="minorEastAsia" w:cstheme="minorHAnsi"/>
                <w:spacing w:val="37"/>
                <w:sz w:val="20"/>
                <w:szCs w:val="20"/>
              </w:rPr>
              <w:t xml:space="preserve"> </w:t>
            </w:r>
            <w:r w:rsidRPr="00710459">
              <w:rPr>
                <w:rFonts w:asciiTheme="minorHAnsi" w:hAnsiTheme="minorHAnsi" w:eastAsiaTheme="minorEastAsia" w:cstheme="minorHAnsi"/>
                <w:sz w:val="20"/>
                <w:szCs w:val="20"/>
              </w:rPr>
              <w:t>tree</w:t>
            </w:r>
            <w:r w:rsidRPr="00710459">
              <w:rPr>
                <w:rFonts w:asciiTheme="minorHAnsi" w:hAnsiTheme="minorHAnsi" w:eastAsiaTheme="minorEastAsia" w:cstheme="minorHAnsi"/>
                <w:spacing w:val="33"/>
                <w:sz w:val="20"/>
                <w:szCs w:val="20"/>
              </w:rPr>
              <w:t xml:space="preserve"> </w:t>
            </w:r>
            <w:r w:rsidRPr="00710459">
              <w:rPr>
                <w:rFonts w:asciiTheme="minorHAnsi" w:hAnsiTheme="minorHAnsi" w:eastAsiaTheme="minorEastAsia" w:cstheme="minorHAnsi"/>
                <w:sz w:val="20"/>
                <w:szCs w:val="20"/>
              </w:rPr>
              <w:t>sales</w:t>
            </w:r>
            <w:r w:rsidRPr="00710459">
              <w:rPr>
                <w:rFonts w:asciiTheme="minorHAnsi" w:hAnsiTheme="minorHAnsi" w:eastAsiaTheme="minorEastAsia" w:cstheme="minorHAnsi"/>
                <w:spacing w:val="35"/>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38"/>
                <w:sz w:val="20"/>
                <w:szCs w:val="20"/>
              </w:rPr>
              <w:t xml:space="preserve"> </w:t>
            </w:r>
            <w:r w:rsidRPr="00710459">
              <w:rPr>
                <w:rFonts w:asciiTheme="minorHAnsi" w:hAnsiTheme="minorHAnsi" w:eastAsiaTheme="minorEastAsia" w:cstheme="minorHAnsi"/>
                <w:sz w:val="20"/>
                <w:szCs w:val="20"/>
              </w:rPr>
              <w:t>other</w:t>
            </w:r>
            <w:r w:rsidRPr="00710459">
              <w:rPr>
                <w:rFonts w:asciiTheme="minorHAnsi" w:hAnsiTheme="minorHAnsi" w:eastAsiaTheme="minorEastAsia" w:cstheme="minorHAnsi"/>
                <w:spacing w:val="38"/>
                <w:sz w:val="20"/>
                <w:szCs w:val="20"/>
              </w:rPr>
              <w:t xml:space="preserve"> </w:t>
            </w:r>
            <w:r w:rsidRPr="00710459">
              <w:rPr>
                <w:rFonts w:asciiTheme="minorHAnsi" w:hAnsiTheme="minorHAnsi" w:eastAsiaTheme="minorEastAsia" w:cstheme="minorHAnsi"/>
                <w:sz w:val="20"/>
                <w:szCs w:val="20"/>
              </w:rPr>
              <w:t>outdoor</w:t>
            </w:r>
            <w:r w:rsidRPr="00710459">
              <w:rPr>
                <w:rFonts w:asciiTheme="minorHAnsi" w:hAnsiTheme="minorHAnsi" w:eastAsiaTheme="minorEastAsia" w:cstheme="minorHAnsi"/>
                <w:spacing w:val="35"/>
                <w:sz w:val="20"/>
                <w:szCs w:val="20"/>
              </w:rPr>
              <w:t xml:space="preserve"> </w:t>
            </w:r>
            <w:r w:rsidRPr="00710459">
              <w:rPr>
                <w:rFonts w:asciiTheme="minorHAnsi" w:hAnsiTheme="minorHAnsi" w:eastAsiaTheme="minorEastAsia" w:cstheme="minorHAnsi"/>
                <w:sz w:val="20"/>
                <w:szCs w:val="20"/>
              </w:rPr>
              <w:t>storage;</w:t>
            </w:r>
            <w:r w:rsidRPr="00710459">
              <w:rPr>
                <w:rFonts w:asciiTheme="minorHAnsi" w:hAnsiTheme="minorHAnsi" w:eastAsiaTheme="minorEastAsia" w:cstheme="minorHAnsi"/>
                <w:spacing w:val="37"/>
                <w:sz w:val="20"/>
                <w:szCs w:val="20"/>
              </w:rPr>
              <w:t xml:space="preserve"> </w:t>
            </w:r>
            <w:r w:rsidRPr="00710459">
              <w:rPr>
                <w:rFonts w:asciiTheme="minorHAnsi" w:hAnsiTheme="minorHAnsi" w:eastAsiaTheme="minorEastAsia" w:cstheme="minorHAnsi"/>
                <w:sz w:val="20"/>
                <w:szCs w:val="20"/>
              </w:rPr>
              <w:t>or</w:t>
            </w:r>
            <w:r w:rsidRPr="00710459">
              <w:rPr>
                <w:rFonts w:asciiTheme="minorHAnsi" w:hAnsiTheme="minorHAnsi" w:eastAsiaTheme="minorEastAsia" w:cstheme="minorHAnsi"/>
                <w:spacing w:val="35"/>
                <w:sz w:val="20"/>
                <w:szCs w:val="20"/>
              </w:rPr>
              <w:t xml:space="preserve"> </w:t>
            </w:r>
            <w:r w:rsidRPr="00710459">
              <w:rPr>
                <w:rFonts w:asciiTheme="minorHAnsi" w:hAnsiTheme="minorHAnsi" w:eastAsiaTheme="minorEastAsia" w:cstheme="minorHAnsi"/>
                <w:sz w:val="20"/>
                <w:szCs w:val="20"/>
              </w:rPr>
              <w:t>any</w:t>
            </w:r>
            <w:r w:rsidRPr="00710459">
              <w:rPr>
                <w:rFonts w:asciiTheme="minorHAnsi" w:hAnsiTheme="minorHAnsi" w:eastAsiaTheme="minorEastAsia" w:cstheme="minorHAnsi"/>
                <w:spacing w:val="37"/>
                <w:sz w:val="20"/>
                <w:szCs w:val="20"/>
              </w:rPr>
              <w:t xml:space="preserve"> </w:t>
            </w:r>
            <w:r w:rsidRPr="00710459">
              <w:rPr>
                <w:rFonts w:asciiTheme="minorHAnsi" w:hAnsiTheme="minorHAnsi" w:eastAsiaTheme="minorEastAsia" w:cstheme="minorHAnsi"/>
                <w:sz w:val="20"/>
                <w:szCs w:val="20"/>
              </w:rPr>
              <w:t>activity constituting a nuisance.</w:t>
            </w:r>
          </w:p>
        </w:tc>
      </w:tr>
      <w:tr w:rsidRPr="00710459" w:rsidR="00290F16" w:rsidTr="14EC5602" w14:paraId="59BA546F" w14:textId="77777777">
        <w:trPr>
          <w:trHeight w:val="1170"/>
        </w:trPr>
        <w:tc>
          <w:tcPr>
            <w:tcW w:w="2760" w:type="dxa"/>
          </w:tcPr>
          <w:p w:rsidRPr="00710459" w:rsidR="00290F16" w:rsidP="1D994FF3" w:rsidRDefault="1C00F3A6" w14:paraId="59BA5469" w14:textId="77777777">
            <w:pPr>
              <w:pStyle w:val="TableParagraph"/>
              <w:spacing w:before="8" w:line="247" w:lineRule="auto"/>
              <w:ind w:left="75" w:right="466"/>
              <w:rPr>
                <w:rFonts w:asciiTheme="minorHAnsi" w:hAnsiTheme="minorHAnsi" w:eastAsiaTheme="minorEastAsia" w:cstheme="minorHAnsi"/>
                <w:b/>
                <w:bCs/>
                <w:sz w:val="20"/>
                <w:szCs w:val="20"/>
              </w:rPr>
            </w:pPr>
            <w:r w:rsidRPr="00710459">
              <w:rPr>
                <w:rFonts w:asciiTheme="minorHAnsi" w:hAnsiTheme="minorHAnsi" w:eastAsiaTheme="minorEastAsia" w:cstheme="minorHAnsi"/>
                <w:b/>
                <w:bCs/>
                <w:sz w:val="20"/>
                <w:szCs w:val="20"/>
              </w:rPr>
              <w:t xml:space="preserve">Application Process </w:t>
            </w:r>
          </w:p>
        </w:tc>
        <w:tc>
          <w:tcPr>
            <w:tcW w:w="6349" w:type="dxa"/>
          </w:tcPr>
          <w:p w:rsidRPr="00710459" w:rsidR="00290F16" w:rsidP="1D994FF3" w:rsidRDefault="1C00F3A6" w14:paraId="1590645A" w14:textId="14BEC532">
            <w:pPr>
              <w:pStyle w:val="TableParagraph"/>
              <w:numPr>
                <w:ilvl w:val="0"/>
                <w:numId w:val="1"/>
              </w:numPr>
              <w:tabs>
                <w:tab w:val="left" w:pos="435"/>
                <w:tab w:val="left" w:pos="436"/>
              </w:tabs>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Applications will be reviewed on a rolling basis, based on the availability</w:t>
            </w:r>
            <w:r w:rsidRPr="00710459">
              <w:rPr>
                <w:rFonts w:asciiTheme="minorHAnsi" w:hAnsiTheme="minorHAnsi" w:eastAsiaTheme="minorEastAsia" w:cstheme="minorHAnsi"/>
                <w:spacing w:val="40"/>
                <w:sz w:val="20"/>
                <w:szCs w:val="20"/>
              </w:rPr>
              <w:t xml:space="preserve"> </w:t>
            </w:r>
            <w:r w:rsidRPr="00710459">
              <w:rPr>
                <w:rFonts w:asciiTheme="minorHAnsi" w:hAnsiTheme="minorHAnsi" w:eastAsiaTheme="minorEastAsia" w:cstheme="minorHAnsi"/>
                <w:sz w:val="20"/>
                <w:szCs w:val="20"/>
              </w:rPr>
              <w:t>of funding, until all funds</w:t>
            </w:r>
            <w:r w:rsidRPr="00710459">
              <w:rPr>
                <w:rFonts w:asciiTheme="minorHAnsi" w:hAnsiTheme="minorHAnsi" w:eastAsiaTheme="minorEastAsia" w:cstheme="minorHAnsi"/>
                <w:spacing w:val="-5"/>
                <w:sz w:val="20"/>
                <w:szCs w:val="20"/>
              </w:rPr>
              <w:t xml:space="preserve"> </w:t>
            </w:r>
            <w:r w:rsidRPr="00710459">
              <w:rPr>
                <w:rFonts w:asciiTheme="minorHAnsi" w:hAnsiTheme="minorHAnsi" w:eastAsiaTheme="minorEastAsia" w:cstheme="minorHAnsi"/>
                <w:sz w:val="20"/>
                <w:szCs w:val="20"/>
              </w:rPr>
              <w:t>are fully committed.</w:t>
            </w:r>
          </w:p>
          <w:p w:rsidRPr="00710459" w:rsidR="00290F16" w:rsidP="1D994FF3" w:rsidRDefault="00290F16" w14:paraId="5C6E304D" w14:textId="1A8D8CFB">
            <w:pPr>
              <w:pStyle w:val="TableParagraph"/>
              <w:tabs>
                <w:tab w:val="left" w:pos="435"/>
                <w:tab w:val="left" w:pos="436"/>
              </w:tabs>
              <w:spacing w:before="8" w:line="247" w:lineRule="auto"/>
              <w:ind w:left="75" w:right="466"/>
              <w:rPr>
                <w:rFonts w:asciiTheme="minorHAnsi" w:hAnsiTheme="minorHAnsi" w:eastAsiaTheme="minorEastAsia" w:cstheme="minorHAnsi"/>
                <w:sz w:val="20"/>
                <w:szCs w:val="20"/>
              </w:rPr>
            </w:pPr>
          </w:p>
          <w:p w:rsidRPr="00710459" w:rsidR="00290F16" w:rsidP="1D994FF3" w:rsidRDefault="37079AC3" w14:paraId="0018BDDE" w14:textId="042339E9">
            <w:pPr>
              <w:pStyle w:val="TableParagraph"/>
              <w:tabs>
                <w:tab w:val="left" w:pos="435"/>
                <w:tab w:val="left" w:pos="436"/>
              </w:tabs>
              <w:spacing w:before="8" w:line="247" w:lineRule="auto"/>
              <w:ind w:left="75" w:right="46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Applicants must provide a completed application which includes but is not limited to:</w:t>
            </w:r>
          </w:p>
          <w:p w:rsidRPr="00710459" w:rsidR="00290F16" w:rsidP="1D994FF3" w:rsidRDefault="01DF7246" w14:paraId="514C3BFD" w14:textId="4C8E5CEC">
            <w:pPr>
              <w:pStyle w:val="TableParagraph"/>
              <w:numPr>
                <w:ilvl w:val="0"/>
                <w:numId w:val="1"/>
              </w:numPr>
              <w:tabs>
                <w:tab w:val="left" w:pos="435"/>
                <w:tab w:val="left" w:pos="436"/>
              </w:tabs>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name of the applicant;</w:t>
            </w:r>
          </w:p>
          <w:p w:rsidRPr="00710459" w:rsidR="00290F16" w:rsidP="1D994FF3" w:rsidRDefault="01DF7246" w14:paraId="7B73EBB6" w14:textId="21CB95A3">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contact information of the applicant;</w:t>
            </w:r>
          </w:p>
          <w:p w:rsidRPr="00710459" w:rsidR="00290F16" w:rsidP="1D994FF3" w:rsidRDefault="01DF7246" w14:paraId="3D57333D" w14:textId="621CC2DB">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organizational type of the applicant;</w:t>
            </w:r>
          </w:p>
          <w:p w:rsidRPr="00710459" w:rsidR="00290F16" w:rsidP="1D994FF3" w:rsidRDefault="01DF7246" w14:paraId="02463D73" w14:textId="3A079151">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principal products and services and North American Industry Classification System number;</w:t>
            </w:r>
          </w:p>
          <w:p w:rsidRPr="00710459" w:rsidR="00290F16" w:rsidP="1D994FF3" w:rsidRDefault="01DF7246" w14:paraId="6D7ED279" w14:textId="5618BD92">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New Jersey tax identification number;</w:t>
            </w:r>
          </w:p>
          <w:p w:rsidRPr="00710459" w:rsidR="00290F16" w:rsidP="1D994FF3" w:rsidRDefault="01DF7246" w14:paraId="6661CD26" w14:textId="633311C3">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Federal tax identification number;</w:t>
            </w:r>
          </w:p>
          <w:p w:rsidRPr="00710459" w:rsidR="00290F16" w:rsidP="1D994FF3" w:rsidRDefault="01DF7246" w14:paraId="3DD25E68" w14:textId="0AF10B30">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The most recent three Federal tax returns </w:t>
            </w:r>
            <w:r w:rsidRPr="00710459" w:rsidR="009B56D9">
              <w:rPr>
                <w:rFonts w:asciiTheme="minorHAnsi" w:hAnsiTheme="minorHAnsi" w:eastAsiaTheme="minorEastAsia" w:cstheme="minorHAnsi"/>
                <w:sz w:val="20"/>
                <w:szCs w:val="20"/>
              </w:rPr>
              <w:t>required</w:t>
            </w:r>
            <w:r w:rsidRPr="00710459" w:rsidR="005F1C22">
              <w:rPr>
                <w:rFonts w:asciiTheme="minorHAnsi" w:hAnsiTheme="minorHAnsi" w:eastAsiaTheme="minorEastAsia" w:cstheme="minorHAnsi"/>
                <w:sz w:val="20"/>
                <w:szCs w:val="20"/>
              </w:rPr>
              <w:t>;</w:t>
            </w:r>
            <w:r w:rsidRPr="00710459" w:rsidR="009B56D9">
              <w:rPr>
                <w:rFonts w:asciiTheme="minorHAnsi" w:hAnsiTheme="minorHAnsi" w:eastAsiaTheme="minorEastAsia" w:cstheme="minorHAnsi"/>
                <w:sz w:val="20"/>
                <w:szCs w:val="20"/>
              </w:rPr>
              <w:t xml:space="preserve"> </w:t>
            </w:r>
          </w:p>
          <w:p w:rsidRPr="00710459" w:rsidR="00290F16" w:rsidP="1D994FF3" w:rsidRDefault="01DF7246" w14:paraId="4E0B6037" w14:textId="4D33C91F">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total number of full-time and part-time employees of the applicant, in New Jersey at the time of application, and three months prior to the submission of the application;</w:t>
            </w:r>
          </w:p>
          <w:p w:rsidRPr="00710459" w:rsidR="00290F16" w:rsidP="1D994FF3" w:rsidRDefault="01DF7246" w14:paraId="2A7C65B6" w14:textId="06595A39">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The comprehensive list of the applicant's locations in New Jersey and the function performed at each location;</w:t>
            </w:r>
          </w:p>
          <w:p w:rsidRPr="00710459" w:rsidR="00290F16" w:rsidP="1D994FF3" w:rsidRDefault="01DF7246" w14:paraId="05A076CF" w14:textId="5C2FBABB">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A completed legal questionnaire disclosing all relevant legal matters in accordance with the Authority debarment and disqualification rules at N.J.A.C. 19:30-2;</w:t>
            </w:r>
          </w:p>
          <w:p w:rsidRPr="00710459" w:rsidR="00290F16" w:rsidP="1D994FF3" w:rsidRDefault="01DF7246" w14:paraId="563AC63D" w14:textId="529BAF09">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Submission of a tax clearance certificate, pursuant to P.L. 2007, c. 101;</w:t>
            </w:r>
          </w:p>
          <w:p w:rsidRPr="00710459" w:rsidR="00290F16" w:rsidP="1D994FF3" w:rsidRDefault="01DF7246" w14:paraId="0E8311A0" w14:textId="2CFD7EEA">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WR 30, payroll reports, or equivalent documentation for the quarter preceding submission of application;</w:t>
            </w:r>
          </w:p>
          <w:p w:rsidRPr="00710459" w:rsidR="00290F16" w:rsidP="1D994FF3" w:rsidRDefault="01DF7246" w14:paraId="682EC78F" w14:textId="476CF2E3">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A certification under the penalty of perjury from the applicant, or an authorized agent of the applicant, that the information provided in the application is true; and</w:t>
            </w:r>
          </w:p>
          <w:p w:rsidRPr="00710459" w:rsidR="00290F16" w:rsidP="1D994FF3" w:rsidRDefault="01DF7246" w14:paraId="03843E10" w14:textId="787F2970">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Any other necessary and relevant information as determined by </w:t>
            </w:r>
            <w:r w:rsidRPr="00710459">
              <w:rPr>
                <w:rFonts w:asciiTheme="minorHAnsi" w:hAnsiTheme="minorHAnsi" w:eastAsiaTheme="minorEastAsia" w:cstheme="minorHAnsi"/>
                <w:sz w:val="20"/>
                <w:szCs w:val="20"/>
              </w:rPr>
              <w:lastRenderedPageBreak/>
              <w:t>the Authority for any product or for a specific application.</w:t>
            </w:r>
            <w:r w:rsidRPr="00710459" w:rsidR="611A0D04">
              <w:rPr>
                <w:rFonts w:asciiTheme="minorHAnsi" w:hAnsiTheme="minorHAnsi" w:eastAsiaTheme="minorEastAsia" w:cstheme="minorHAnsi"/>
                <w:sz w:val="20"/>
                <w:szCs w:val="20"/>
              </w:rPr>
              <w:t xml:space="preserve"> Which may include:</w:t>
            </w:r>
          </w:p>
          <w:p w:rsidRPr="00710459" w:rsidR="00290F16" w:rsidP="1D994FF3" w:rsidRDefault="611A0D04" w14:paraId="1DB2D762" w14:textId="114F3363">
            <w:pPr>
              <w:pStyle w:val="ListParagraph"/>
              <w:numPr>
                <w:ilvl w:val="1"/>
                <w:numId w:val="1"/>
              </w:numPr>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A copy of the </w:t>
            </w:r>
            <w:r w:rsidRPr="00710459" w:rsidR="009771B6">
              <w:rPr>
                <w:rFonts w:asciiTheme="minorHAnsi" w:hAnsiTheme="minorHAnsi" w:eastAsiaTheme="minorEastAsia" w:cstheme="minorHAnsi"/>
                <w:sz w:val="20"/>
                <w:szCs w:val="20"/>
              </w:rPr>
              <w:t xml:space="preserve">new </w:t>
            </w:r>
            <w:r w:rsidRPr="00710459">
              <w:rPr>
                <w:rFonts w:asciiTheme="minorHAnsi" w:hAnsiTheme="minorHAnsi" w:eastAsiaTheme="minorEastAsia" w:cstheme="minorHAnsi"/>
                <w:sz w:val="20"/>
                <w:szCs w:val="20"/>
              </w:rPr>
              <w:t>license</w:t>
            </w:r>
            <w:r w:rsidRPr="00710459" w:rsidR="009771B6">
              <w:rPr>
                <w:rFonts w:asciiTheme="minorHAnsi" w:hAnsiTheme="minorHAnsi" w:eastAsiaTheme="minorEastAsia" w:cstheme="minorHAnsi"/>
                <w:sz w:val="20"/>
                <w:szCs w:val="20"/>
              </w:rPr>
              <w:t xml:space="preserve"> </w:t>
            </w:r>
          </w:p>
          <w:p w:rsidRPr="00710459" w:rsidR="00290F16" w:rsidP="1D994FF3" w:rsidRDefault="611A0D04" w14:paraId="5BB72055" w14:textId="0CB100D1">
            <w:pPr>
              <w:pStyle w:val="ListParagraph"/>
              <w:numPr>
                <w:ilvl w:val="1"/>
                <w:numId w:val="1"/>
              </w:numPr>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Municipal resolution approving license </w:t>
            </w:r>
          </w:p>
          <w:p w:rsidRPr="00710459" w:rsidR="00290F16" w:rsidP="1D994FF3" w:rsidRDefault="00290F16" w14:paraId="31BFDCDE" w14:textId="6E8AF7DE">
            <w:pPr>
              <w:pStyle w:val="ListParagraph"/>
              <w:ind w:left="1080"/>
              <w:rPr>
                <w:rFonts w:asciiTheme="minorHAnsi" w:hAnsiTheme="minorHAnsi" w:eastAsiaTheme="minorEastAsia" w:cstheme="minorHAnsi"/>
                <w:sz w:val="20"/>
                <w:szCs w:val="20"/>
              </w:rPr>
            </w:pPr>
          </w:p>
          <w:p w:rsidRPr="00710459" w:rsidR="00290F16" w:rsidP="1D994FF3" w:rsidRDefault="59616CEB" w14:paraId="3C9A59FF" w14:textId="30381F13">
            <w:pPr>
              <w:pStyle w:val="TableParagraph"/>
              <w:numPr>
                <w:ilvl w:val="0"/>
                <w:numId w:val="1"/>
              </w:numPr>
              <w:spacing w:line="249" w:lineRule="auto"/>
              <w:ind w:left="435" w:right="575" w:hanging="335"/>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The Authority will confirm with the </w:t>
            </w:r>
            <w:r w:rsidRPr="00710459" w:rsidR="009771B6">
              <w:rPr>
                <w:rFonts w:asciiTheme="minorHAnsi" w:hAnsiTheme="minorHAnsi" w:eastAsiaTheme="minorEastAsia" w:cstheme="minorHAnsi"/>
                <w:sz w:val="20"/>
                <w:szCs w:val="20"/>
              </w:rPr>
              <w:t xml:space="preserve">New Jersey Division of Alcoholic Beverage Control, </w:t>
            </w:r>
            <w:r w:rsidRPr="00710459">
              <w:rPr>
                <w:rFonts w:asciiTheme="minorHAnsi" w:hAnsiTheme="minorHAnsi" w:eastAsiaTheme="minorEastAsia" w:cstheme="minorHAnsi"/>
                <w:sz w:val="20"/>
                <w:szCs w:val="20"/>
              </w:rPr>
              <w:t>New Jersey Department of Labor and Workforce Development, Department of Environmental Protection, and the Department of the Treasury that the applicant is in compliance by being in substantial good standing with the statutes, rules, and other enforceable standards of the respective department, or, if a compliance issue exists, the eligible business has entered into an agreement with the respective department that includes a practical corrective action plan, as applicable.</w:t>
            </w:r>
          </w:p>
          <w:p w:rsidRPr="00710459" w:rsidR="00290F16" w:rsidP="1D994FF3" w:rsidRDefault="00290F16" w14:paraId="5A825D13" w14:textId="47AE9FE7">
            <w:pPr>
              <w:pStyle w:val="TableParagraph"/>
              <w:spacing w:before="8" w:line="247" w:lineRule="auto"/>
              <w:ind w:left="75" w:right="466"/>
              <w:rPr>
                <w:rFonts w:asciiTheme="minorHAnsi" w:hAnsiTheme="minorHAnsi" w:eastAsiaTheme="minorEastAsia" w:cstheme="minorHAnsi"/>
                <w:sz w:val="20"/>
                <w:szCs w:val="20"/>
              </w:rPr>
            </w:pPr>
          </w:p>
          <w:p w:rsidRPr="00710459" w:rsidR="00290F16" w:rsidP="1D994FF3" w:rsidRDefault="59616CEB" w14:paraId="4CABFCFD" w14:textId="5FB50EF1">
            <w:pPr>
              <w:pStyle w:val="TableParagraph"/>
              <w:spacing w:before="8" w:line="247" w:lineRule="auto"/>
              <w:ind w:left="75" w:right="46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While the Authority anticipates that most applications will provide a complete set of required information needed to evaluate the application, staff will follow up with applicants if additional information </w:t>
            </w:r>
            <w:r w:rsidR="004B55B9">
              <w:rPr>
                <w:rFonts w:asciiTheme="minorHAnsi" w:hAnsiTheme="minorHAnsi" w:eastAsiaTheme="minorEastAsia" w:cstheme="minorHAnsi"/>
                <w:sz w:val="20"/>
                <w:szCs w:val="20"/>
              </w:rPr>
              <w:t>and/</w:t>
            </w:r>
            <w:r w:rsidRPr="00710459">
              <w:rPr>
                <w:rFonts w:asciiTheme="minorHAnsi" w:hAnsiTheme="minorHAnsi" w:eastAsiaTheme="minorEastAsia" w:cstheme="minorHAnsi"/>
                <w:sz w:val="20"/>
                <w:szCs w:val="20"/>
              </w:rPr>
              <w:t>or documentation is needed.</w:t>
            </w:r>
          </w:p>
          <w:p w:rsidRPr="00710459" w:rsidR="00290F16" w:rsidP="1D994FF3" w:rsidRDefault="00290F16" w14:paraId="514DACE2" w14:textId="6B98E535">
            <w:pPr>
              <w:pStyle w:val="TableParagraph"/>
              <w:rPr>
                <w:rFonts w:asciiTheme="minorHAnsi" w:hAnsiTheme="minorHAnsi" w:eastAsiaTheme="minorEastAsia" w:cstheme="minorHAnsi"/>
                <w:sz w:val="20"/>
                <w:szCs w:val="20"/>
              </w:rPr>
            </w:pPr>
          </w:p>
          <w:p w:rsidRPr="00710459" w:rsidR="00290F16" w:rsidP="1D994FF3" w:rsidRDefault="67F90CA6" w14:paraId="71C6D2BE" w14:textId="71BF4075">
            <w:pPr>
              <w:pStyle w:val="TableParagraph"/>
              <w:tabs>
                <w:tab w:val="left" w:pos="435"/>
                <w:tab w:val="left" w:pos="436"/>
              </w:tabs>
              <w:spacing w:before="8" w:line="247" w:lineRule="auto"/>
              <w:ind w:left="75" w:right="46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 xml:space="preserve">Delegation of authority to the Chief Executive Officer to approve </w:t>
            </w:r>
            <w:r w:rsidR="00AC69FE">
              <w:rPr>
                <w:rFonts w:asciiTheme="minorHAnsi" w:hAnsiTheme="minorHAnsi" w:eastAsiaTheme="minorEastAsia" w:cstheme="minorHAnsi"/>
                <w:sz w:val="20"/>
                <w:szCs w:val="20"/>
              </w:rPr>
              <w:t>non-discretionary</w:t>
            </w:r>
            <w:r w:rsidR="00710FC3">
              <w:rPr>
                <w:rFonts w:asciiTheme="minorHAnsi" w:hAnsiTheme="minorHAnsi" w:eastAsiaTheme="minorEastAsia" w:cstheme="minorHAnsi"/>
                <w:sz w:val="20"/>
                <w:szCs w:val="20"/>
              </w:rPr>
              <w:t xml:space="preserve"> </w:t>
            </w:r>
            <w:r w:rsidRPr="00710459">
              <w:rPr>
                <w:rFonts w:asciiTheme="minorHAnsi" w:hAnsiTheme="minorHAnsi" w:eastAsiaTheme="minorEastAsia" w:cstheme="minorHAnsi"/>
                <w:sz w:val="20"/>
                <w:szCs w:val="20"/>
              </w:rPr>
              <w:t xml:space="preserve">eligible applications for the </w:t>
            </w:r>
            <w:r w:rsidRPr="00710459" w:rsidR="1920617E">
              <w:rPr>
                <w:rFonts w:asciiTheme="minorHAnsi" w:hAnsiTheme="minorHAnsi" w:eastAsiaTheme="minorEastAsia" w:cstheme="minorHAnsi"/>
                <w:sz w:val="20"/>
                <w:szCs w:val="20"/>
              </w:rPr>
              <w:t>Small Business Liquor License Grant (SBLLG).</w:t>
            </w:r>
          </w:p>
          <w:p w:rsidRPr="00710459" w:rsidR="00290F16" w:rsidP="1D994FF3" w:rsidRDefault="00290F16" w14:paraId="073A1D1B" w14:textId="650CCF72">
            <w:pPr>
              <w:pStyle w:val="TableParagraph"/>
              <w:tabs>
                <w:tab w:val="left" w:pos="435"/>
                <w:tab w:val="left" w:pos="436"/>
              </w:tabs>
              <w:spacing w:before="8" w:line="247" w:lineRule="auto"/>
              <w:ind w:left="75" w:right="466"/>
              <w:rPr>
                <w:rFonts w:asciiTheme="minorHAnsi" w:hAnsiTheme="minorHAnsi" w:eastAsiaTheme="minorEastAsia" w:cstheme="minorHAnsi"/>
                <w:sz w:val="20"/>
                <w:szCs w:val="20"/>
              </w:rPr>
            </w:pPr>
          </w:p>
          <w:p w:rsidRPr="00710459" w:rsidR="00290F16" w:rsidP="1D994FF3" w:rsidRDefault="1EEFF8A9" w14:paraId="0819FBBB" w14:textId="1BE37C77">
            <w:pPr>
              <w:pStyle w:val="TableParagraph"/>
              <w:tabs>
                <w:tab w:val="left" w:pos="880"/>
                <w:tab w:val="left" w:pos="882"/>
              </w:tabs>
              <w:ind w:left="75" w:right="446"/>
              <w:rPr>
                <w:rFonts w:asciiTheme="minorHAnsi" w:hAnsiTheme="minorHAnsi" w:eastAsiaTheme="minorEastAsia" w:cstheme="minorHAnsi"/>
                <w:sz w:val="20"/>
                <w:szCs w:val="20"/>
              </w:rPr>
            </w:pPr>
            <w:r w:rsidRPr="00710459">
              <w:rPr>
                <w:rFonts w:asciiTheme="minorHAnsi" w:hAnsiTheme="minorHAnsi" w:eastAsiaTheme="minorEastAsia" w:cstheme="minorHAnsi"/>
                <w:sz w:val="20"/>
                <w:szCs w:val="20"/>
              </w:rPr>
              <w:t>Entities whose applications are denied will have the right to appeal. Appeals must be filed within the timeframe set in the declination letter (which must be at least 10 business days). Appropriate staff will review the applications, the appeals, and any other relevant documents or information. The Hearing Officer will recommend a final administrative decision. For final appeal decisions on non-discretionary reasons, delegated authority is requested.</w:t>
            </w:r>
          </w:p>
          <w:p w:rsidRPr="00710459" w:rsidR="00290F16" w:rsidP="1D994FF3" w:rsidRDefault="00290F16" w14:paraId="59BA546E" w14:textId="43B123A3">
            <w:pPr>
              <w:pStyle w:val="TableParagraph"/>
              <w:tabs>
                <w:tab w:val="left" w:pos="435"/>
                <w:tab w:val="left" w:pos="436"/>
              </w:tabs>
              <w:spacing w:before="8" w:line="247" w:lineRule="auto"/>
              <w:ind w:left="0" w:right="466"/>
              <w:rPr>
                <w:rFonts w:asciiTheme="minorHAnsi" w:hAnsiTheme="minorHAnsi" w:eastAsiaTheme="minorEastAsia" w:cstheme="minorHAnsi"/>
                <w:sz w:val="20"/>
                <w:szCs w:val="20"/>
              </w:rPr>
            </w:pPr>
          </w:p>
        </w:tc>
      </w:tr>
    </w:tbl>
    <w:p w:rsidRPr="00710459" w:rsidR="1D994FF3" w:rsidRDefault="1D994FF3" w14:paraId="35CEC34C" w14:textId="4E8708BA">
      <w:pPr>
        <w:rPr>
          <w:rFonts w:asciiTheme="minorHAnsi" w:hAnsiTheme="minorHAnsi" w:cstheme="minorHAnsi"/>
          <w:sz w:val="20"/>
          <w:szCs w:val="20"/>
        </w:rPr>
      </w:pPr>
    </w:p>
    <w:p w:rsidRPr="00710459" w:rsidR="00290F16" w:rsidRDefault="00290F16" w14:paraId="59BA5473" w14:textId="77777777">
      <w:pPr>
        <w:rPr>
          <w:rFonts w:asciiTheme="minorHAnsi" w:hAnsiTheme="minorHAnsi" w:cstheme="minorHAnsi"/>
          <w:b/>
          <w:sz w:val="20"/>
          <w:szCs w:val="20"/>
        </w:rPr>
      </w:pPr>
    </w:p>
    <w:p w:rsidRPr="00710459" w:rsidR="00290F16" w:rsidRDefault="00290F16" w14:paraId="59BA5474" w14:textId="77777777">
      <w:pPr>
        <w:rPr>
          <w:rFonts w:asciiTheme="minorHAnsi" w:hAnsiTheme="minorHAnsi" w:cstheme="minorHAnsi"/>
          <w:b/>
          <w:sz w:val="20"/>
          <w:szCs w:val="20"/>
        </w:rPr>
      </w:pPr>
    </w:p>
    <w:p w:rsidRPr="00710459" w:rsidR="00290F16" w:rsidP="1BFBB3A0" w:rsidRDefault="00290F16" w14:paraId="59BA547D" w14:textId="42461792">
      <w:pPr>
        <w:rPr>
          <w:rFonts w:asciiTheme="minorHAnsi" w:hAnsiTheme="minorHAnsi" w:cstheme="minorHAnsi"/>
          <w:b/>
          <w:bCs/>
          <w:sz w:val="20"/>
          <w:szCs w:val="20"/>
        </w:rPr>
      </w:pPr>
    </w:p>
    <w:p w:rsidRPr="00710459" w:rsidR="00290F16" w:rsidP="00710459" w:rsidRDefault="00290F16" w14:paraId="59BA547E" w14:textId="59417549">
      <w:pPr>
        <w:spacing w:before="64"/>
        <w:ind w:right="301"/>
        <w:jc w:val="center"/>
        <w:rPr>
          <w:rFonts w:asciiTheme="minorHAnsi" w:hAnsiTheme="minorHAnsi" w:cstheme="minorHAnsi"/>
          <w:sz w:val="20"/>
          <w:szCs w:val="20"/>
        </w:rPr>
      </w:pPr>
    </w:p>
    <w:sectPr w:rsidRPr="00710459" w:rsidR="00290F16">
      <w:footerReference w:type="default" r:id="rId12"/>
      <w:pgSz w:w="12240" w:h="15840" w:orient="portrait"/>
      <w:pgMar w:top="1120" w:right="1440" w:bottom="500" w:left="1460" w:header="366"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879" w:rsidRDefault="007F0879" w14:paraId="0BF064B4" w14:textId="77777777">
      <w:r>
        <w:separator/>
      </w:r>
    </w:p>
  </w:endnote>
  <w:endnote w:type="continuationSeparator" w:id="0">
    <w:p w:rsidR="007F0879" w:rsidRDefault="007F0879" w14:paraId="4FCF2C0C" w14:textId="77777777">
      <w:r>
        <w:continuationSeparator/>
      </w:r>
    </w:p>
  </w:endnote>
  <w:endnote w:type="continuationNotice" w:id="1">
    <w:p w:rsidR="007F0879" w:rsidRDefault="007F0879" w14:paraId="0D640D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2B9AA7E" w:rsidTr="52B9AA7E" w14:paraId="1349D9BF" w14:textId="77777777">
      <w:trPr>
        <w:trHeight w:val="300"/>
      </w:trPr>
      <w:tc>
        <w:tcPr>
          <w:tcW w:w="3110" w:type="dxa"/>
        </w:tcPr>
        <w:p w:rsidR="52B9AA7E" w:rsidP="52B9AA7E" w:rsidRDefault="52B9AA7E" w14:paraId="3B8C4650" w14:textId="4E0DB6CD">
          <w:pPr>
            <w:pStyle w:val="Header"/>
            <w:ind w:left="-115"/>
          </w:pPr>
        </w:p>
      </w:tc>
      <w:tc>
        <w:tcPr>
          <w:tcW w:w="3110" w:type="dxa"/>
        </w:tcPr>
        <w:p w:rsidR="52B9AA7E" w:rsidP="52B9AA7E" w:rsidRDefault="52B9AA7E" w14:paraId="5B8965A4" w14:textId="3158705B">
          <w:pPr>
            <w:pStyle w:val="Header"/>
            <w:jc w:val="center"/>
          </w:pPr>
        </w:p>
      </w:tc>
      <w:tc>
        <w:tcPr>
          <w:tcW w:w="3110" w:type="dxa"/>
        </w:tcPr>
        <w:p w:rsidR="52B9AA7E" w:rsidP="52B9AA7E" w:rsidRDefault="52B9AA7E" w14:paraId="1DC116D5" w14:textId="3EC4A5CC">
          <w:pPr>
            <w:pStyle w:val="Header"/>
            <w:ind w:right="-115"/>
            <w:jc w:val="right"/>
          </w:pPr>
        </w:p>
      </w:tc>
    </w:tr>
  </w:tbl>
  <w:p w:rsidR="52B9AA7E" w:rsidP="52B9AA7E" w:rsidRDefault="52B9AA7E" w14:paraId="078F1D43" w14:textId="20AF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2B9AA7E" w:rsidTr="52B9AA7E" w14:paraId="5B27BBF2" w14:textId="77777777">
      <w:trPr>
        <w:trHeight w:val="300"/>
      </w:trPr>
      <w:tc>
        <w:tcPr>
          <w:tcW w:w="3110" w:type="dxa"/>
        </w:tcPr>
        <w:p w:rsidR="52B9AA7E" w:rsidP="52B9AA7E" w:rsidRDefault="52B9AA7E" w14:paraId="1E5DB08C" w14:textId="52C9D52F">
          <w:pPr>
            <w:pStyle w:val="Header"/>
            <w:ind w:left="-115"/>
          </w:pPr>
        </w:p>
      </w:tc>
      <w:tc>
        <w:tcPr>
          <w:tcW w:w="3110" w:type="dxa"/>
        </w:tcPr>
        <w:p w:rsidR="52B9AA7E" w:rsidP="52B9AA7E" w:rsidRDefault="52B9AA7E" w14:paraId="16BD3AD2" w14:textId="3721FE1A">
          <w:pPr>
            <w:pStyle w:val="Header"/>
            <w:jc w:val="center"/>
          </w:pPr>
        </w:p>
      </w:tc>
      <w:tc>
        <w:tcPr>
          <w:tcW w:w="3110" w:type="dxa"/>
        </w:tcPr>
        <w:p w:rsidR="52B9AA7E" w:rsidP="52B9AA7E" w:rsidRDefault="52B9AA7E" w14:paraId="3FB24F84" w14:textId="3A2D129E">
          <w:pPr>
            <w:pStyle w:val="Header"/>
            <w:ind w:right="-115"/>
            <w:jc w:val="right"/>
          </w:pPr>
        </w:p>
      </w:tc>
    </w:tr>
  </w:tbl>
  <w:p w:rsidR="52B9AA7E" w:rsidP="52B9AA7E" w:rsidRDefault="52B9AA7E" w14:paraId="102C55C9" w14:textId="137BC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879" w:rsidRDefault="007F0879" w14:paraId="2CE14D7A" w14:textId="77777777">
      <w:r>
        <w:separator/>
      </w:r>
    </w:p>
  </w:footnote>
  <w:footnote w:type="continuationSeparator" w:id="0">
    <w:p w:rsidR="007F0879" w:rsidRDefault="007F0879" w14:paraId="195DCEE1" w14:textId="77777777">
      <w:r>
        <w:continuationSeparator/>
      </w:r>
    </w:p>
  </w:footnote>
  <w:footnote w:type="continuationNotice" w:id="1">
    <w:p w:rsidR="007F0879" w:rsidRDefault="007F0879" w14:paraId="40B83C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90F16" w:rsidRDefault="002E66A8" w14:paraId="59BA547F" w14:textId="109AAA6E">
    <w:pPr>
      <w:pStyle w:val="BodyText"/>
      <w:spacing w:line="14" w:lineRule="auto"/>
      <w:rPr>
        <w:b w:val="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59BA5481" wp14:editId="283B939D">
              <wp:simplePos x="0" y="0"/>
              <wp:positionH relativeFrom="page">
                <wp:posOffset>2550795</wp:posOffset>
              </wp:positionH>
              <wp:positionV relativeFrom="page">
                <wp:posOffset>226060</wp:posOffset>
              </wp:positionV>
              <wp:extent cx="267144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F16" w:rsidRDefault="00290F16" w14:paraId="59BA5483" w14:textId="575DD956">
                          <w:pPr>
                            <w:spacing w:before="14"/>
                            <w:ind w:left="20"/>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BA5481">
              <v:stroke joinstyle="miter"/>
              <v:path gradientshapeok="t" o:connecttype="rect"/>
            </v:shapetype>
            <v:shape id="Text Box 2" style="position:absolute;margin-left:200.85pt;margin-top:17.8pt;width:210.3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">
              <v:textbox inset="0,0,0,0">
                <w:txbxContent>
                  <w:p w:rsidR="00290F16" w:rsidRDefault="00290F16" w14:paraId="59BA5483" w14:textId="575DD956">
                    <w:pPr>
                      <w:spacing w:before="14"/>
                      <w:ind w:left="20"/>
                      <w:rPr>
                        <w:rFonts w:ascii="Arial"/>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2F7"/>
    <w:multiLevelType w:val="hybridMultilevel"/>
    <w:tmpl w:val="71E83B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E626864"/>
    <w:multiLevelType w:val="hybridMultilevel"/>
    <w:tmpl w:val="49E2C25A"/>
    <w:lvl w:ilvl="0" w:tplc="7C648B86">
      <w:numFmt w:val="bullet"/>
      <w:lvlText w:val=""/>
      <w:lvlJc w:val="left"/>
      <w:pPr>
        <w:ind w:left="435" w:hanging="335"/>
      </w:pPr>
      <w:rPr>
        <w:rFonts w:hint="default" w:ascii="Symbol" w:hAnsi="Symbol" w:eastAsia="Symbol" w:cs="Symbol"/>
        <w:b w:val="0"/>
        <w:bCs w:val="0"/>
        <w:i w:val="0"/>
        <w:iCs w:val="0"/>
        <w:w w:val="102"/>
        <w:sz w:val="18"/>
        <w:szCs w:val="18"/>
        <w:lang w:val="en-US" w:eastAsia="en-US" w:bidi="ar-SA"/>
      </w:rPr>
    </w:lvl>
    <w:lvl w:ilvl="1" w:tplc="1B5AA0F2">
      <w:numFmt w:val="bullet"/>
      <w:lvlText w:val="•"/>
      <w:lvlJc w:val="left"/>
      <w:pPr>
        <w:ind w:left="1029" w:hanging="335"/>
      </w:pPr>
      <w:rPr>
        <w:rFonts w:hint="default"/>
        <w:lang w:val="en-US" w:eastAsia="en-US" w:bidi="ar-SA"/>
      </w:rPr>
    </w:lvl>
    <w:lvl w:ilvl="2" w:tplc="F3C45340">
      <w:numFmt w:val="bullet"/>
      <w:lvlText w:val="•"/>
      <w:lvlJc w:val="left"/>
      <w:pPr>
        <w:ind w:left="1619" w:hanging="335"/>
      </w:pPr>
      <w:rPr>
        <w:rFonts w:hint="default"/>
        <w:lang w:val="en-US" w:eastAsia="en-US" w:bidi="ar-SA"/>
      </w:rPr>
    </w:lvl>
    <w:lvl w:ilvl="3" w:tplc="33DC0DB0">
      <w:numFmt w:val="bullet"/>
      <w:lvlText w:val="•"/>
      <w:lvlJc w:val="left"/>
      <w:pPr>
        <w:ind w:left="2209" w:hanging="335"/>
      </w:pPr>
      <w:rPr>
        <w:rFonts w:hint="default"/>
        <w:lang w:val="en-US" w:eastAsia="en-US" w:bidi="ar-SA"/>
      </w:rPr>
    </w:lvl>
    <w:lvl w:ilvl="4" w:tplc="88C0CCDA">
      <w:numFmt w:val="bullet"/>
      <w:lvlText w:val="•"/>
      <w:lvlJc w:val="left"/>
      <w:pPr>
        <w:ind w:left="2799" w:hanging="335"/>
      </w:pPr>
      <w:rPr>
        <w:rFonts w:hint="default"/>
        <w:lang w:val="en-US" w:eastAsia="en-US" w:bidi="ar-SA"/>
      </w:rPr>
    </w:lvl>
    <w:lvl w:ilvl="5" w:tplc="3C76F910">
      <w:numFmt w:val="bullet"/>
      <w:lvlText w:val="•"/>
      <w:lvlJc w:val="left"/>
      <w:pPr>
        <w:ind w:left="3389" w:hanging="335"/>
      </w:pPr>
      <w:rPr>
        <w:rFonts w:hint="default"/>
        <w:lang w:val="en-US" w:eastAsia="en-US" w:bidi="ar-SA"/>
      </w:rPr>
    </w:lvl>
    <w:lvl w:ilvl="6" w:tplc="89448F32">
      <w:numFmt w:val="bullet"/>
      <w:lvlText w:val="•"/>
      <w:lvlJc w:val="left"/>
      <w:pPr>
        <w:ind w:left="3979" w:hanging="335"/>
      </w:pPr>
      <w:rPr>
        <w:rFonts w:hint="default"/>
        <w:lang w:val="en-US" w:eastAsia="en-US" w:bidi="ar-SA"/>
      </w:rPr>
    </w:lvl>
    <w:lvl w:ilvl="7" w:tplc="1428A2E4">
      <w:numFmt w:val="bullet"/>
      <w:lvlText w:val="•"/>
      <w:lvlJc w:val="left"/>
      <w:pPr>
        <w:ind w:left="4569" w:hanging="335"/>
      </w:pPr>
      <w:rPr>
        <w:rFonts w:hint="default"/>
        <w:lang w:val="en-US" w:eastAsia="en-US" w:bidi="ar-SA"/>
      </w:rPr>
    </w:lvl>
    <w:lvl w:ilvl="8" w:tplc="7D3E59D0">
      <w:numFmt w:val="bullet"/>
      <w:lvlText w:val="•"/>
      <w:lvlJc w:val="left"/>
      <w:pPr>
        <w:ind w:left="5159" w:hanging="335"/>
      </w:pPr>
      <w:rPr>
        <w:rFonts w:hint="default"/>
        <w:lang w:val="en-US" w:eastAsia="en-US" w:bidi="ar-SA"/>
      </w:rPr>
    </w:lvl>
  </w:abstractNum>
  <w:abstractNum w:abstractNumId="2" w15:restartNumberingAfterBreak="0">
    <w:nsid w:val="164501FF"/>
    <w:multiLevelType w:val="hybridMultilevel"/>
    <w:tmpl w:val="88AA4874"/>
    <w:lvl w:ilvl="0" w:tplc="FFFFFFFF">
      <w:start w:val="1"/>
      <w:numFmt w:val="bullet"/>
      <w:lvlText w:val=""/>
      <w:lvlJc w:val="left"/>
      <w:pPr>
        <w:ind w:left="435" w:hanging="335"/>
      </w:pPr>
      <w:rPr>
        <w:rFonts w:hint="default" w:ascii="Symbol" w:hAnsi="Symbol"/>
        <w:b w:val="0"/>
        <w:bCs w:val="0"/>
        <w:i w:val="0"/>
        <w:iCs w:val="0"/>
        <w:w w:val="102"/>
        <w:sz w:val="18"/>
        <w:szCs w:val="18"/>
        <w:lang w:val="en-US" w:eastAsia="en-US" w:bidi="ar-SA"/>
      </w:rPr>
    </w:lvl>
    <w:lvl w:ilvl="1" w:tplc="858EFB70">
      <w:numFmt w:val="bullet"/>
      <w:lvlText w:val="•"/>
      <w:lvlJc w:val="left"/>
      <w:pPr>
        <w:ind w:left="1029" w:hanging="335"/>
      </w:pPr>
      <w:rPr>
        <w:rFonts w:hint="default"/>
        <w:lang w:val="en-US" w:eastAsia="en-US" w:bidi="ar-SA"/>
      </w:rPr>
    </w:lvl>
    <w:lvl w:ilvl="2" w:tplc="90F233F6">
      <w:numFmt w:val="bullet"/>
      <w:lvlText w:val="•"/>
      <w:lvlJc w:val="left"/>
      <w:pPr>
        <w:ind w:left="1619" w:hanging="335"/>
      </w:pPr>
      <w:rPr>
        <w:rFonts w:hint="default"/>
        <w:lang w:val="en-US" w:eastAsia="en-US" w:bidi="ar-SA"/>
      </w:rPr>
    </w:lvl>
    <w:lvl w:ilvl="3" w:tplc="E8E8BF1A">
      <w:numFmt w:val="bullet"/>
      <w:lvlText w:val="•"/>
      <w:lvlJc w:val="left"/>
      <w:pPr>
        <w:ind w:left="2209" w:hanging="335"/>
      </w:pPr>
      <w:rPr>
        <w:rFonts w:hint="default"/>
        <w:lang w:val="en-US" w:eastAsia="en-US" w:bidi="ar-SA"/>
      </w:rPr>
    </w:lvl>
    <w:lvl w:ilvl="4" w:tplc="ECF4D660">
      <w:numFmt w:val="bullet"/>
      <w:lvlText w:val="•"/>
      <w:lvlJc w:val="left"/>
      <w:pPr>
        <w:ind w:left="2799" w:hanging="335"/>
      </w:pPr>
      <w:rPr>
        <w:rFonts w:hint="default"/>
        <w:lang w:val="en-US" w:eastAsia="en-US" w:bidi="ar-SA"/>
      </w:rPr>
    </w:lvl>
    <w:lvl w:ilvl="5" w:tplc="B43AC6B2">
      <w:numFmt w:val="bullet"/>
      <w:lvlText w:val="•"/>
      <w:lvlJc w:val="left"/>
      <w:pPr>
        <w:ind w:left="3389" w:hanging="335"/>
      </w:pPr>
      <w:rPr>
        <w:rFonts w:hint="default"/>
        <w:lang w:val="en-US" w:eastAsia="en-US" w:bidi="ar-SA"/>
      </w:rPr>
    </w:lvl>
    <w:lvl w:ilvl="6" w:tplc="38A80CBE">
      <w:numFmt w:val="bullet"/>
      <w:lvlText w:val="•"/>
      <w:lvlJc w:val="left"/>
      <w:pPr>
        <w:ind w:left="3979" w:hanging="335"/>
      </w:pPr>
      <w:rPr>
        <w:rFonts w:hint="default"/>
        <w:lang w:val="en-US" w:eastAsia="en-US" w:bidi="ar-SA"/>
      </w:rPr>
    </w:lvl>
    <w:lvl w:ilvl="7" w:tplc="3A66E1E0">
      <w:numFmt w:val="bullet"/>
      <w:lvlText w:val="•"/>
      <w:lvlJc w:val="left"/>
      <w:pPr>
        <w:ind w:left="4569" w:hanging="335"/>
      </w:pPr>
      <w:rPr>
        <w:rFonts w:hint="default"/>
        <w:lang w:val="en-US" w:eastAsia="en-US" w:bidi="ar-SA"/>
      </w:rPr>
    </w:lvl>
    <w:lvl w:ilvl="8" w:tplc="04EC4096">
      <w:numFmt w:val="bullet"/>
      <w:lvlText w:val="•"/>
      <w:lvlJc w:val="left"/>
      <w:pPr>
        <w:ind w:left="5159" w:hanging="335"/>
      </w:pPr>
      <w:rPr>
        <w:rFonts w:hint="default"/>
        <w:lang w:val="en-US" w:eastAsia="en-US" w:bidi="ar-SA"/>
      </w:rPr>
    </w:lvl>
  </w:abstractNum>
  <w:abstractNum w:abstractNumId="3" w15:restartNumberingAfterBreak="0">
    <w:nsid w:val="1B5C53C1"/>
    <w:multiLevelType w:val="hybridMultilevel"/>
    <w:tmpl w:val="99527780"/>
    <w:lvl w:ilvl="0" w:tplc="CE88B406">
      <w:numFmt w:val="bullet"/>
      <w:lvlText w:val=""/>
      <w:lvlJc w:val="left"/>
      <w:pPr>
        <w:ind w:left="435" w:hanging="335"/>
      </w:pPr>
      <w:rPr>
        <w:rFonts w:hint="default" w:ascii="Symbol" w:hAnsi="Symbol" w:eastAsia="Symbol" w:cs="Symbol"/>
        <w:b w:val="0"/>
        <w:bCs w:val="0"/>
        <w:i w:val="0"/>
        <w:iCs w:val="0"/>
        <w:w w:val="102"/>
        <w:sz w:val="18"/>
        <w:szCs w:val="18"/>
        <w:lang w:val="en-US" w:eastAsia="en-US" w:bidi="ar-SA"/>
      </w:rPr>
    </w:lvl>
    <w:lvl w:ilvl="1" w:tplc="CAE44750">
      <w:numFmt w:val="bullet"/>
      <w:lvlText w:val="•"/>
      <w:lvlJc w:val="left"/>
      <w:pPr>
        <w:ind w:left="1029" w:hanging="335"/>
      </w:pPr>
      <w:rPr>
        <w:rFonts w:hint="default"/>
        <w:lang w:val="en-US" w:eastAsia="en-US" w:bidi="ar-SA"/>
      </w:rPr>
    </w:lvl>
    <w:lvl w:ilvl="2" w:tplc="54D03610">
      <w:numFmt w:val="bullet"/>
      <w:lvlText w:val="•"/>
      <w:lvlJc w:val="left"/>
      <w:pPr>
        <w:ind w:left="1619" w:hanging="335"/>
      </w:pPr>
      <w:rPr>
        <w:rFonts w:hint="default"/>
        <w:lang w:val="en-US" w:eastAsia="en-US" w:bidi="ar-SA"/>
      </w:rPr>
    </w:lvl>
    <w:lvl w:ilvl="3" w:tplc="502C2C48">
      <w:numFmt w:val="bullet"/>
      <w:lvlText w:val="•"/>
      <w:lvlJc w:val="left"/>
      <w:pPr>
        <w:ind w:left="2209" w:hanging="335"/>
      </w:pPr>
      <w:rPr>
        <w:rFonts w:hint="default"/>
        <w:lang w:val="en-US" w:eastAsia="en-US" w:bidi="ar-SA"/>
      </w:rPr>
    </w:lvl>
    <w:lvl w:ilvl="4" w:tplc="3544DEE6">
      <w:numFmt w:val="bullet"/>
      <w:lvlText w:val="•"/>
      <w:lvlJc w:val="left"/>
      <w:pPr>
        <w:ind w:left="2799" w:hanging="335"/>
      </w:pPr>
      <w:rPr>
        <w:rFonts w:hint="default"/>
        <w:lang w:val="en-US" w:eastAsia="en-US" w:bidi="ar-SA"/>
      </w:rPr>
    </w:lvl>
    <w:lvl w:ilvl="5" w:tplc="DCA2D73A">
      <w:numFmt w:val="bullet"/>
      <w:lvlText w:val="•"/>
      <w:lvlJc w:val="left"/>
      <w:pPr>
        <w:ind w:left="3389" w:hanging="335"/>
      </w:pPr>
      <w:rPr>
        <w:rFonts w:hint="default"/>
        <w:lang w:val="en-US" w:eastAsia="en-US" w:bidi="ar-SA"/>
      </w:rPr>
    </w:lvl>
    <w:lvl w:ilvl="6" w:tplc="4F641B4C">
      <w:numFmt w:val="bullet"/>
      <w:lvlText w:val="•"/>
      <w:lvlJc w:val="left"/>
      <w:pPr>
        <w:ind w:left="3979" w:hanging="335"/>
      </w:pPr>
      <w:rPr>
        <w:rFonts w:hint="default"/>
        <w:lang w:val="en-US" w:eastAsia="en-US" w:bidi="ar-SA"/>
      </w:rPr>
    </w:lvl>
    <w:lvl w:ilvl="7" w:tplc="8870D30E">
      <w:numFmt w:val="bullet"/>
      <w:lvlText w:val="•"/>
      <w:lvlJc w:val="left"/>
      <w:pPr>
        <w:ind w:left="4569" w:hanging="335"/>
      </w:pPr>
      <w:rPr>
        <w:rFonts w:hint="default"/>
        <w:lang w:val="en-US" w:eastAsia="en-US" w:bidi="ar-SA"/>
      </w:rPr>
    </w:lvl>
    <w:lvl w:ilvl="8" w:tplc="7F263FBE">
      <w:numFmt w:val="bullet"/>
      <w:lvlText w:val="•"/>
      <w:lvlJc w:val="left"/>
      <w:pPr>
        <w:ind w:left="5159" w:hanging="335"/>
      </w:pPr>
      <w:rPr>
        <w:rFonts w:hint="default"/>
        <w:lang w:val="en-US" w:eastAsia="en-US" w:bidi="ar-SA"/>
      </w:rPr>
    </w:lvl>
  </w:abstractNum>
  <w:abstractNum w:abstractNumId="4" w15:restartNumberingAfterBreak="0">
    <w:nsid w:val="294E4C06"/>
    <w:multiLevelType w:val="hybridMultilevel"/>
    <w:tmpl w:val="910272E0"/>
    <w:lvl w:ilvl="0" w:tplc="938CFAE8">
      <w:numFmt w:val="bullet"/>
      <w:lvlText w:val=""/>
      <w:lvlJc w:val="left"/>
      <w:pPr>
        <w:ind w:left="435" w:hanging="335"/>
      </w:pPr>
      <w:rPr>
        <w:rFonts w:hint="default" w:ascii="Symbol" w:hAnsi="Symbol" w:eastAsia="Symbol" w:cs="Symbol"/>
        <w:b w:val="0"/>
        <w:bCs w:val="0"/>
        <w:i w:val="0"/>
        <w:iCs w:val="0"/>
        <w:w w:val="102"/>
        <w:sz w:val="18"/>
        <w:szCs w:val="18"/>
        <w:lang w:val="en-US" w:eastAsia="en-US" w:bidi="ar-SA"/>
      </w:rPr>
    </w:lvl>
    <w:lvl w:ilvl="1" w:tplc="3CFCEA04">
      <w:numFmt w:val="bullet"/>
      <w:lvlText w:val="•"/>
      <w:lvlJc w:val="left"/>
      <w:pPr>
        <w:ind w:left="1029" w:hanging="335"/>
      </w:pPr>
      <w:rPr>
        <w:rFonts w:hint="default"/>
        <w:lang w:val="en-US" w:eastAsia="en-US" w:bidi="ar-SA"/>
      </w:rPr>
    </w:lvl>
    <w:lvl w:ilvl="2" w:tplc="335485E0">
      <w:numFmt w:val="bullet"/>
      <w:lvlText w:val="•"/>
      <w:lvlJc w:val="left"/>
      <w:pPr>
        <w:ind w:left="1619" w:hanging="335"/>
      </w:pPr>
      <w:rPr>
        <w:rFonts w:hint="default"/>
        <w:lang w:val="en-US" w:eastAsia="en-US" w:bidi="ar-SA"/>
      </w:rPr>
    </w:lvl>
    <w:lvl w:ilvl="3" w:tplc="672C86EC">
      <w:numFmt w:val="bullet"/>
      <w:lvlText w:val="•"/>
      <w:lvlJc w:val="left"/>
      <w:pPr>
        <w:ind w:left="2209" w:hanging="335"/>
      </w:pPr>
      <w:rPr>
        <w:rFonts w:hint="default"/>
        <w:lang w:val="en-US" w:eastAsia="en-US" w:bidi="ar-SA"/>
      </w:rPr>
    </w:lvl>
    <w:lvl w:ilvl="4" w:tplc="91502BA0">
      <w:numFmt w:val="bullet"/>
      <w:lvlText w:val="•"/>
      <w:lvlJc w:val="left"/>
      <w:pPr>
        <w:ind w:left="2799" w:hanging="335"/>
      </w:pPr>
      <w:rPr>
        <w:rFonts w:hint="default"/>
        <w:lang w:val="en-US" w:eastAsia="en-US" w:bidi="ar-SA"/>
      </w:rPr>
    </w:lvl>
    <w:lvl w:ilvl="5" w:tplc="E1A07816">
      <w:numFmt w:val="bullet"/>
      <w:lvlText w:val="•"/>
      <w:lvlJc w:val="left"/>
      <w:pPr>
        <w:ind w:left="3389" w:hanging="335"/>
      </w:pPr>
      <w:rPr>
        <w:rFonts w:hint="default"/>
        <w:lang w:val="en-US" w:eastAsia="en-US" w:bidi="ar-SA"/>
      </w:rPr>
    </w:lvl>
    <w:lvl w:ilvl="6" w:tplc="851E5B86">
      <w:numFmt w:val="bullet"/>
      <w:lvlText w:val="•"/>
      <w:lvlJc w:val="left"/>
      <w:pPr>
        <w:ind w:left="3979" w:hanging="335"/>
      </w:pPr>
      <w:rPr>
        <w:rFonts w:hint="default"/>
        <w:lang w:val="en-US" w:eastAsia="en-US" w:bidi="ar-SA"/>
      </w:rPr>
    </w:lvl>
    <w:lvl w:ilvl="7" w:tplc="825EDAF2">
      <w:numFmt w:val="bullet"/>
      <w:lvlText w:val="•"/>
      <w:lvlJc w:val="left"/>
      <w:pPr>
        <w:ind w:left="4569" w:hanging="335"/>
      </w:pPr>
      <w:rPr>
        <w:rFonts w:hint="default"/>
        <w:lang w:val="en-US" w:eastAsia="en-US" w:bidi="ar-SA"/>
      </w:rPr>
    </w:lvl>
    <w:lvl w:ilvl="8" w:tplc="0526EFF2">
      <w:numFmt w:val="bullet"/>
      <w:lvlText w:val="•"/>
      <w:lvlJc w:val="left"/>
      <w:pPr>
        <w:ind w:left="5159" w:hanging="335"/>
      </w:pPr>
      <w:rPr>
        <w:rFonts w:hint="default"/>
        <w:lang w:val="en-US" w:eastAsia="en-US" w:bidi="ar-SA"/>
      </w:rPr>
    </w:lvl>
  </w:abstractNum>
  <w:abstractNum w:abstractNumId="5" w15:restartNumberingAfterBreak="0">
    <w:nsid w:val="3C503C42"/>
    <w:multiLevelType w:val="hybridMultilevel"/>
    <w:tmpl w:val="13A06060"/>
    <w:lvl w:ilvl="0" w:tplc="D4660E2C">
      <w:numFmt w:val="bullet"/>
      <w:lvlText w:val=""/>
      <w:lvlJc w:val="left"/>
      <w:pPr>
        <w:ind w:left="765" w:hanging="335"/>
      </w:pPr>
      <w:rPr>
        <w:rFonts w:hint="default" w:ascii="Symbol" w:hAnsi="Symbol"/>
      </w:rPr>
    </w:lvl>
    <w:lvl w:ilvl="1" w:tplc="F84AC888">
      <w:start w:val="1"/>
      <w:numFmt w:val="bullet"/>
      <w:lvlText w:val="o"/>
      <w:lvlJc w:val="left"/>
      <w:pPr>
        <w:ind w:left="1440" w:hanging="360"/>
      </w:pPr>
      <w:rPr>
        <w:rFonts w:hint="default" w:ascii="Courier New" w:hAnsi="Courier New"/>
      </w:rPr>
    </w:lvl>
    <w:lvl w:ilvl="2" w:tplc="91F043E2">
      <w:start w:val="1"/>
      <w:numFmt w:val="bullet"/>
      <w:lvlText w:val=""/>
      <w:lvlJc w:val="left"/>
      <w:pPr>
        <w:ind w:left="2160" w:hanging="360"/>
      </w:pPr>
      <w:rPr>
        <w:rFonts w:hint="default" w:ascii="Wingdings" w:hAnsi="Wingdings"/>
      </w:rPr>
    </w:lvl>
    <w:lvl w:ilvl="3" w:tplc="B8BE08D6">
      <w:start w:val="1"/>
      <w:numFmt w:val="bullet"/>
      <w:lvlText w:val=""/>
      <w:lvlJc w:val="left"/>
      <w:pPr>
        <w:ind w:left="2880" w:hanging="360"/>
      </w:pPr>
      <w:rPr>
        <w:rFonts w:hint="default" w:ascii="Symbol" w:hAnsi="Symbol"/>
      </w:rPr>
    </w:lvl>
    <w:lvl w:ilvl="4" w:tplc="64E2A8FA">
      <w:start w:val="1"/>
      <w:numFmt w:val="bullet"/>
      <w:lvlText w:val="o"/>
      <w:lvlJc w:val="left"/>
      <w:pPr>
        <w:ind w:left="3600" w:hanging="360"/>
      </w:pPr>
      <w:rPr>
        <w:rFonts w:hint="default" w:ascii="Courier New" w:hAnsi="Courier New"/>
      </w:rPr>
    </w:lvl>
    <w:lvl w:ilvl="5" w:tplc="317821E6">
      <w:start w:val="1"/>
      <w:numFmt w:val="bullet"/>
      <w:lvlText w:val=""/>
      <w:lvlJc w:val="left"/>
      <w:pPr>
        <w:ind w:left="4320" w:hanging="360"/>
      </w:pPr>
      <w:rPr>
        <w:rFonts w:hint="default" w:ascii="Wingdings" w:hAnsi="Wingdings"/>
      </w:rPr>
    </w:lvl>
    <w:lvl w:ilvl="6" w:tplc="F7A4DE84">
      <w:start w:val="1"/>
      <w:numFmt w:val="bullet"/>
      <w:lvlText w:val=""/>
      <w:lvlJc w:val="left"/>
      <w:pPr>
        <w:ind w:left="5040" w:hanging="360"/>
      </w:pPr>
      <w:rPr>
        <w:rFonts w:hint="default" w:ascii="Symbol" w:hAnsi="Symbol"/>
      </w:rPr>
    </w:lvl>
    <w:lvl w:ilvl="7" w:tplc="0E3C66FC">
      <w:start w:val="1"/>
      <w:numFmt w:val="bullet"/>
      <w:lvlText w:val="o"/>
      <w:lvlJc w:val="left"/>
      <w:pPr>
        <w:ind w:left="5760" w:hanging="360"/>
      </w:pPr>
      <w:rPr>
        <w:rFonts w:hint="default" w:ascii="Courier New" w:hAnsi="Courier New"/>
      </w:rPr>
    </w:lvl>
    <w:lvl w:ilvl="8" w:tplc="2AAA3A52">
      <w:start w:val="1"/>
      <w:numFmt w:val="bullet"/>
      <w:lvlText w:val=""/>
      <w:lvlJc w:val="left"/>
      <w:pPr>
        <w:ind w:left="6480" w:hanging="360"/>
      </w:pPr>
      <w:rPr>
        <w:rFonts w:hint="default" w:ascii="Wingdings" w:hAnsi="Wingdings"/>
      </w:rPr>
    </w:lvl>
  </w:abstractNum>
  <w:abstractNum w:abstractNumId="6" w15:restartNumberingAfterBreak="0">
    <w:nsid w:val="3C82ABA3"/>
    <w:multiLevelType w:val="hybridMultilevel"/>
    <w:tmpl w:val="8128495E"/>
    <w:lvl w:ilvl="0" w:tplc="11647ACA">
      <w:numFmt w:val="bullet"/>
      <w:lvlText w:val=""/>
      <w:lvlJc w:val="left"/>
      <w:pPr>
        <w:ind w:left="765" w:hanging="335"/>
      </w:pPr>
      <w:rPr>
        <w:rFonts w:hint="default" w:ascii="Symbol" w:hAnsi="Symbol"/>
      </w:rPr>
    </w:lvl>
    <w:lvl w:ilvl="1" w:tplc="3CC82E6E">
      <w:start w:val="1"/>
      <w:numFmt w:val="bullet"/>
      <w:lvlText w:val="o"/>
      <w:lvlJc w:val="left"/>
      <w:pPr>
        <w:ind w:left="1440" w:hanging="360"/>
      </w:pPr>
      <w:rPr>
        <w:rFonts w:hint="default" w:ascii="Courier New" w:hAnsi="Courier New"/>
      </w:rPr>
    </w:lvl>
    <w:lvl w:ilvl="2" w:tplc="91F6F530">
      <w:start w:val="1"/>
      <w:numFmt w:val="bullet"/>
      <w:lvlText w:val=""/>
      <w:lvlJc w:val="left"/>
      <w:pPr>
        <w:ind w:left="2160" w:hanging="360"/>
      </w:pPr>
      <w:rPr>
        <w:rFonts w:hint="default" w:ascii="Wingdings" w:hAnsi="Wingdings"/>
      </w:rPr>
    </w:lvl>
    <w:lvl w:ilvl="3" w:tplc="CB6C673A">
      <w:start w:val="1"/>
      <w:numFmt w:val="bullet"/>
      <w:lvlText w:val=""/>
      <w:lvlJc w:val="left"/>
      <w:pPr>
        <w:ind w:left="2880" w:hanging="360"/>
      </w:pPr>
      <w:rPr>
        <w:rFonts w:hint="default" w:ascii="Symbol" w:hAnsi="Symbol"/>
      </w:rPr>
    </w:lvl>
    <w:lvl w:ilvl="4" w:tplc="B6BCEA28">
      <w:start w:val="1"/>
      <w:numFmt w:val="bullet"/>
      <w:lvlText w:val="o"/>
      <w:lvlJc w:val="left"/>
      <w:pPr>
        <w:ind w:left="3600" w:hanging="360"/>
      </w:pPr>
      <w:rPr>
        <w:rFonts w:hint="default" w:ascii="Courier New" w:hAnsi="Courier New"/>
      </w:rPr>
    </w:lvl>
    <w:lvl w:ilvl="5" w:tplc="C4521D84">
      <w:start w:val="1"/>
      <w:numFmt w:val="bullet"/>
      <w:lvlText w:val=""/>
      <w:lvlJc w:val="left"/>
      <w:pPr>
        <w:ind w:left="4320" w:hanging="360"/>
      </w:pPr>
      <w:rPr>
        <w:rFonts w:hint="default" w:ascii="Wingdings" w:hAnsi="Wingdings"/>
      </w:rPr>
    </w:lvl>
    <w:lvl w:ilvl="6" w:tplc="D0C0D86E">
      <w:start w:val="1"/>
      <w:numFmt w:val="bullet"/>
      <w:lvlText w:val=""/>
      <w:lvlJc w:val="left"/>
      <w:pPr>
        <w:ind w:left="5040" w:hanging="360"/>
      </w:pPr>
      <w:rPr>
        <w:rFonts w:hint="default" w:ascii="Symbol" w:hAnsi="Symbol"/>
      </w:rPr>
    </w:lvl>
    <w:lvl w:ilvl="7" w:tplc="AC941728">
      <w:start w:val="1"/>
      <w:numFmt w:val="bullet"/>
      <w:lvlText w:val="o"/>
      <w:lvlJc w:val="left"/>
      <w:pPr>
        <w:ind w:left="5760" w:hanging="360"/>
      </w:pPr>
      <w:rPr>
        <w:rFonts w:hint="default" w:ascii="Courier New" w:hAnsi="Courier New"/>
      </w:rPr>
    </w:lvl>
    <w:lvl w:ilvl="8" w:tplc="CA6AE7AA">
      <w:start w:val="1"/>
      <w:numFmt w:val="bullet"/>
      <w:lvlText w:val=""/>
      <w:lvlJc w:val="left"/>
      <w:pPr>
        <w:ind w:left="6480" w:hanging="360"/>
      </w:pPr>
      <w:rPr>
        <w:rFonts w:hint="default" w:ascii="Wingdings" w:hAnsi="Wingdings"/>
      </w:rPr>
    </w:lvl>
  </w:abstractNum>
  <w:abstractNum w:abstractNumId="7" w15:restartNumberingAfterBreak="0">
    <w:nsid w:val="460F761D"/>
    <w:multiLevelType w:val="hybridMultilevel"/>
    <w:tmpl w:val="54022986"/>
    <w:lvl w:ilvl="0" w:tplc="4B58C952">
      <w:start w:val="1"/>
      <w:numFmt w:val="bullet"/>
      <w:lvlText w:val=""/>
      <w:lvlJc w:val="left"/>
      <w:pPr>
        <w:ind w:left="360" w:hanging="360"/>
      </w:pPr>
      <w:rPr>
        <w:rFonts w:hint="default" w:ascii="Symbol" w:hAnsi="Symbol"/>
      </w:rPr>
    </w:lvl>
    <w:lvl w:ilvl="1" w:tplc="E3B2B8A6">
      <w:start w:val="1"/>
      <w:numFmt w:val="bullet"/>
      <w:lvlText w:val="o"/>
      <w:lvlJc w:val="left"/>
      <w:pPr>
        <w:ind w:left="1080" w:hanging="360"/>
      </w:pPr>
      <w:rPr>
        <w:rFonts w:hint="default" w:ascii="Courier New" w:hAnsi="Courier New"/>
      </w:rPr>
    </w:lvl>
    <w:lvl w:ilvl="2" w:tplc="3D0EB230">
      <w:start w:val="1"/>
      <w:numFmt w:val="bullet"/>
      <w:lvlText w:val=""/>
      <w:lvlJc w:val="left"/>
      <w:pPr>
        <w:ind w:left="1800" w:hanging="360"/>
      </w:pPr>
      <w:rPr>
        <w:rFonts w:hint="default" w:ascii="Wingdings" w:hAnsi="Wingdings"/>
      </w:rPr>
    </w:lvl>
    <w:lvl w:ilvl="3" w:tplc="484052C6">
      <w:start w:val="1"/>
      <w:numFmt w:val="bullet"/>
      <w:lvlText w:val=""/>
      <w:lvlJc w:val="left"/>
      <w:pPr>
        <w:ind w:left="2520" w:hanging="360"/>
      </w:pPr>
      <w:rPr>
        <w:rFonts w:hint="default" w:ascii="Symbol" w:hAnsi="Symbol"/>
      </w:rPr>
    </w:lvl>
    <w:lvl w:ilvl="4" w:tplc="01A6A230">
      <w:start w:val="1"/>
      <w:numFmt w:val="bullet"/>
      <w:lvlText w:val="o"/>
      <w:lvlJc w:val="left"/>
      <w:pPr>
        <w:ind w:left="3240" w:hanging="360"/>
      </w:pPr>
      <w:rPr>
        <w:rFonts w:hint="default" w:ascii="Courier New" w:hAnsi="Courier New"/>
      </w:rPr>
    </w:lvl>
    <w:lvl w:ilvl="5" w:tplc="84E0055C">
      <w:start w:val="1"/>
      <w:numFmt w:val="bullet"/>
      <w:lvlText w:val=""/>
      <w:lvlJc w:val="left"/>
      <w:pPr>
        <w:ind w:left="3960" w:hanging="360"/>
      </w:pPr>
      <w:rPr>
        <w:rFonts w:hint="default" w:ascii="Wingdings" w:hAnsi="Wingdings"/>
      </w:rPr>
    </w:lvl>
    <w:lvl w:ilvl="6" w:tplc="14F41152">
      <w:start w:val="1"/>
      <w:numFmt w:val="bullet"/>
      <w:lvlText w:val=""/>
      <w:lvlJc w:val="left"/>
      <w:pPr>
        <w:ind w:left="4680" w:hanging="360"/>
      </w:pPr>
      <w:rPr>
        <w:rFonts w:hint="default" w:ascii="Symbol" w:hAnsi="Symbol"/>
      </w:rPr>
    </w:lvl>
    <w:lvl w:ilvl="7" w:tplc="EDDA69C8">
      <w:start w:val="1"/>
      <w:numFmt w:val="bullet"/>
      <w:lvlText w:val="o"/>
      <w:lvlJc w:val="left"/>
      <w:pPr>
        <w:ind w:left="5400" w:hanging="360"/>
      </w:pPr>
      <w:rPr>
        <w:rFonts w:hint="default" w:ascii="Courier New" w:hAnsi="Courier New"/>
      </w:rPr>
    </w:lvl>
    <w:lvl w:ilvl="8" w:tplc="948A00E8">
      <w:start w:val="1"/>
      <w:numFmt w:val="bullet"/>
      <w:lvlText w:val=""/>
      <w:lvlJc w:val="left"/>
      <w:pPr>
        <w:ind w:left="6120" w:hanging="360"/>
      </w:pPr>
      <w:rPr>
        <w:rFonts w:hint="default" w:ascii="Wingdings" w:hAnsi="Wingdings"/>
      </w:rPr>
    </w:lvl>
  </w:abstractNum>
  <w:abstractNum w:abstractNumId="8" w15:restartNumberingAfterBreak="0">
    <w:nsid w:val="5B4F3A86"/>
    <w:multiLevelType w:val="hybridMultilevel"/>
    <w:tmpl w:val="E66EA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C3A5EF8"/>
    <w:multiLevelType w:val="hybridMultilevel"/>
    <w:tmpl w:val="58F290B8"/>
    <w:lvl w:ilvl="0" w:tplc="5298F984">
      <w:numFmt w:val="bullet"/>
      <w:lvlText w:val=""/>
      <w:lvlJc w:val="left"/>
      <w:pPr>
        <w:ind w:left="435" w:hanging="335"/>
      </w:pPr>
      <w:rPr>
        <w:rFonts w:hint="default" w:ascii="Symbol" w:hAnsi="Symbol" w:eastAsia="Symbol" w:cs="Symbol"/>
        <w:b w:val="0"/>
        <w:bCs w:val="0"/>
        <w:i w:val="0"/>
        <w:iCs w:val="0"/>
        <w:w w:val="102"/>
        <w:sz w:val="18"/>
        <w:szCs w:val="18"/>
        <w:lang w:val="en-US" w:eastAsia="en-US" w:bidi="ar-SA"/>
      </w:rPr>
    </w:lvl>
    <w:lvl w:ilvl="1" w:tplc="E54A0602">
      <w:numFmt w:val="bullet"/>
      <w:lvlText w:val="•"/>
      <w:lvlJc w:val="left"/>
      <w:pPr>
        <w:ind w:left="1029" w:hanging="335"/>
      </w:pPr>
      <w:rPr>
        <w:rFonts w:hint="default"/>
        <w:lang w:val="en-US" w:eastAsia="en-US" w:bidi="ar-SA"/>
      </w:rPr>
    </w:lvl>
    <w:lvl w:ilvl="2" w:tplc="F7BCA0DA">
      <w:numFmt w:val="bullet"/>
      <w:lvlText w:val="•"/>
      <w:lvlJc w:val="left"/>
      <w:pPr>
        <w:ind w:left="1619" w:hanging="335"/>
      </w:pPr>
      <w:rPr>
        <w:rFonts w:hint="default"/>
        <w:lang w:val="en-US" w:eastAsia="en-US" w:bidi="ar-SA"/>
      </w:rPr>
    </w:lvl>
    <w:lvl w:ilvl="3" w:tplc="4FB89FBE">
      <w:numFmt w:val="bullet"/>
      <w:lvlText w:val="•"/>
      <w:lvlJc w:val="left"/>
      <w:pPr>
        <w:ind w:left="2209" w:hanging="335"/>
      </w:pPr>
      <w:rPr>
        <w:rFonts w:hint="default"/>
        <w:lang w:val="en-US" w:eastAsia="en-US" w:bidi="ar-SA"/>
      </w:rPr>
    </w:lvl>
    <w:lvl w:ilvl="4" w:tplc="C01A5FBC">
      <w:numFmt w:val="bullet"/>
      <w:lvlText w:val="•"/>
      <w:lvlJc w:val="left"/>
      <w:pPr>
        <w:ind w:left="2799" w:hanging="335"/>
      </w:pPr>
      <w:rPr>
        <w:rFonts w:hint="default"/>
        <w:lang w:val="en-US" w:eastAsia="en-US" w:bidi="ar-SA"/>
      </w:rPr>
    </w:lvl>
    <w:lvl w:ilvl="5" w:tplc="3094E3A8">
      <w:numFmt w:val="bullet"/>
      <w:lvlText w:val="•"/>
      <w:lvlJc w:val="left"/>
      <w:pPr>
        <w:ind w:left="3389" w:hanging="335"/>
      </w:pPr>
      <w:rPr>
        <w:rFonts w:hint="default"/>
        <w:lang w:val="en-US" w:eastAsia="en-US" w:bidi="ar-SA"/>
      </w:rPr>
    </w:lvl>
    <w:lvl w:ilvl="6" w:tplc="3A624B06">
      <w:numFmt w:val="bullet"/>
      <w:lvlText w:val="•"/>
      <w:lvlJc w:val="left"/>
      <w:pPr>
        <w:ind w:left="3979" w:hanging="335"/>
      </w:pPr>
      <w:rPr>
        <w:rFonts w:hint="default"/>
        <w:lang w:val="en-US" w:eastAsia="en-US" w:bidi="ar-SA"/>
      </w:rPr>
    </w:lvl>
    <w:lvl w:ilvl="7" w:tplc="7FD69512">
      <w:numFmt w:val="bullet"/>
      <w:lvlText w:val="•"/>
      <w:lvlJc w:val="left"/>
      <w:pPr>
        <w:ind w:left="4569" w:hanging="335"/>
      </w:pPr>
      <w:rPr>
        <w:rFonts w:hint="default"/>
        <w:lang w:val="en-US" w:eastAsia="en-US" w:bidi="ar-SA"/>
      </w:rPr>
    </w:lvl>
    <w:lvl w:ilvl="8" w:tplc="4B4CF5F2">
      <w:numFmt w:val="bullet"/>
      <w:lvlText w:val="•"/>
      <w:lvlJc w:val="left"/>
      <w:pPr>
        <w:ind w:left="5159" w:hanging="335"/>
      </w:pPr>
      <w:rPr>
        <w:rFonts w:hint="default"/>
        <w:lang w:val="en-US" w:eastAsia="en-US" w:bidi="ar-SA"/>
      </w:rPr>
    </w:lvl>
  </w:abstractNum>
  <w:abstractNum w:abstractNumId="10" w15:restartNumberingAfterBreak="0">
    <w:nsid w:val="60EA3DF8"/>
    <w:multiLevelType w:val="hybridMultilevel"/>
    <w:tmpl w:val="1D5EF09C"/>
    <w:lvl w:ilvl="0">
      <w:start w:val="1"/>
      <w:numFmt w:val="bullet"/>
      <w:lvlText w:val=""/>
      <w:lvlJc w:val="left"/>
      <w:pPr>
        <w:ind w:left="770" w:hanging="335"/>
      </w:pPr>
      <w:rPr>
        <w:rFonts w:hint="default" w:ascii="Symbol" w:hAnsi="Symbol"/>
        <w:b w:val="0"/>
        <w:bCs w:val="0"/>
        <w:i w:val="0"/>
        <w:iCs w:val="0"/>
        <w:w w:val="102"/>
        <w:sz w:val="18"/>
        <w:szCs w:val="18"/>
        <w:lang w:val="en-US" w:eastAsia="en-US" w:bidi="ar-SA"/>
      </w:rPr>
    </w:lvl>
    <w:lvl w:ilvl="1" w:tplc="6BDC3C0E">
      <w:numFmt w:val="bullet"/>
      <w:lvlText w:val="•"/>
      <w:lvlJc w:val="left"/>
      <w:pPr>
        <w:ind w:left="1335" w:hanging="335"/>
      </w:pPr>
      <w:rPr>
        <w:rFonts w:hint="default"/>
        <w:lang w:val="en-US" w:eastAsia="en-US" w:bidi="ar-SA"/>
      </w:rPr>
    </w:lvl>
    <w:lvl w:ilvl="2" w:tplc="5E12511C">
      <w:numFmt w:val="bullet"/>
      <w:lvlText w:val="•"/>
      <w:lvlJc w:val="left"/>
      <w:pPr>
        <w:ind w:left="1891" w:hanging="335"/>
      </w:pPr>
      <w:rPr>
        <w:rFonts w:hint="default"/>
        <w:lang w:val="en-US" w:eastAsia="en-US" w:bidi="ar-SA"/>
      </w:rPr>
    </w:lvl>
    <w:lvl w:ilvl="3" w:tplc="0E8EBE58">
      <w:numFmt w:val="bullet"/>
      <w:lvlText w:val="•"/>
      <w:lvlJc w:val="left"/>
      <w:pPr>
        <w:ind w:left="2447" w:hanging="335"/>
      </w:pPr>
      <w:rPr>
        <w:rFonts w:hint="default"/>
        <w:lang w:val="en-US" w:eastAsia="en-US" w:bidi="ar-SA"/>
      </w:rPr>
    </w:lvl>
    <w:lvl w:ilvl="4" w:tplc="CE4E19EC">
      <w:numFmt w:val="bullet"/>
      <w:lvlText w:val="•"/>
      <w:lvlJc w:val="left"/>
      <w:pPr>
        <w:ind w:left="3003" w:hanging="335"/>
      </w:pPr>
      <w:rPr>
        <w:rFonts w:hint="default"/>
        <w:lang w:val="en-US" w:eastAsia="en-US" w:bidi="ar-SA"/>
      </w:rPr>
    </w:lvl>
    <w:lvl w:ilvl="5" w:tplc="B9B03C18">
      <w:numFmt w:val="bullet"/>
      <w:lvlText w:val="•"/>
      <w:lvlJc w:val="left"/>
      <w:pPr>
        <w:ind w:left="3559" w:hanging="335"/>
      </w:pPr>
      <w:rPr>
        <w:rFonts w:hint="default"/>
        <w:lang w:val="en-US" w:eastAsia="en-US" w:bidi="ar-SA"/>
      </w:rPr>
    </w:lvl>
    <w:lvl w:ilvl="6" w:tplc="F89C3E98">
      <w:numFmt w:val="bullet"/>
      <w:lvlText w:val="•"/>
      <w:lvlJc w:val="left"/>
      <w:pPr>
        <w:ind w:left="4115" w:hanging="335"/>
      </w:pPr>
      <w:rPr>
        <w:rFonts w:hint="default"/>
        <w:lang w:val="en-US" w:eastAsia="en-US" w:bidi="ar-SA"/>
      </w:rPr>
    </w:lvl>
    <w:lvl w:ilvl="7" w:tplc="B762DAFE">
      <w:numFmt w:val="bullet"/>
      <w:lvlText w:val="•"/>
      <w:lvlJc w:val="left"/>
      <w:pPr>
        <w:ind w:left="4671" w:hanging="335"/>
      </w:pPr>
      <w:rPr>
        <w:rFonts w:hint="default"/>
        <w:lang w:val="en-US" w:eastAsia="en-US" w:bidi="ar-SA"/>
      </w:rPr>
    </w:lvl>
    <w:lvl w:ilvl="8" w:tplc="DE54E10E">
      <w:numFmt w:val="bullet"/>
      <w:lvlText w:val="•"/>
      <w:lvlJc w:val="left"/>
      <w:pPr>
        <w:ind w:left="5227" w:hanging="335"/>
      </w:pPr>
      <w:rPr>
        <w:rFonts w:hint="default"/>
        <w:lang w:val="en-US" w:eastAsia="en-US" w:bidi="ar-SA"/>
      </w:rPr>
    </w:lvl>
  </w:abstractNum>
  <w:abstractNum w:abstractNumId="11" w15:restartNumberingAfterBreak="0">
    <w:nsid w:val="75939122"/>
    <w:multiLevelType w:val="hybridMultilevel"/>
    <w:tmpl w:val="4DBCBCB6"/>
    <w:lvl w:ilvl="0" w:tplc="3A9AA266">
      <w:numFmt w:val="bullet"/>
      <w:lvlText w:val=""/>
      <w:lvlJc w:val="left"/>
      <w:pPr>
        <w:ind w:left="765" w:hanging="335"/>
      </w:pPr>
      <w:rPr>
        <w:rFonts w:hint="default" w:ascii="Symbol" w:hAnsi="Symbol"/>
      </w:rPr>
    </w:lvl>
    <w:lvl w:ilvl="1" w:tplc="915E638A">
      <w:start w:val="1"/>
      <w:numFmt w:val="bullet"/>
      <w:lvlText w:val="o"/>
      <w:lvlJc w:val="left"/>
      <w:pPr>
        <w:ind w:left="1440" w:hanging="360"/>
      </w:pPr>
      <w:rPr>
        <w:rFonts w:hint="default" w:ascii="Courier New" w:hAnsi="Courier New"/>
      </w:rPr>
    </w:lvl>
    <w:lvl w:ilvl="2" w:tplc="FCA4A7C4">
      <w:start w:val="1"/>
      <w:numFmt w:val="bullet"/>
      <w:lvlText w:val=""/>
      <w:lvlJc w:val="left"/>
      <w:pPr>
        <w:ind w:left="2160" w:hanging="360"/>
      </w:pPr>
      <w:rPr>
        <w:rFonts w:hint="default" w:ascii="Wingdings" w:hAnsi="Wingdings"/>
      </w:rPr>
    </w:lvl>
    <w:lvl w:ilvl="3" w:tplc="86225382">
      <w:start w:val="1"/>
      <w:numFmt w:val="bullet"/>
      <w:lvlText w:val=""/>
      <w:lvlJc w:val="left"/>
      <w:pPr>
        <w:ind w:left="2880" w:hanging="360"/>
      </w:pPr>
      <w:rPr>
        <w:rFonts w:hint="default" w:ascii="Symbol" w:hAnsi="Symbol"/>
      </w:rPr>
    </w:lvl>
    <w:lvl w:ilvl="4" w:tplc="0EAC25BA">
      <w:start w:val="1"/>
      <w:numFmt w:val="bullet"/>
      <w:lvlText w:val="o"/>
      <w:lvlJc w:val="left"/>
      <w:pPr>
        <w:ind w:left="3600" w:hanging="360"/>
      </w:pPr>
      <w:rPr>
        <w:rFonts w:hint="default" w:ascii="Courier New" w:hAnsi="Courier New"/>
      </w:rPr>
    </w:lvl>
    <w:lvl w:ilvl="5" w:tplc="CC628680">
      <w:start w:val="1"/>
      <w:numFmt w:val="bullet"/>
      <w:lvlText w:val=""/>
      <w:lvlJc w:val="left"/>
      <w:pPr>
        <w:ind w:left="4320" w:hanging="360"/>
      </w:pPr>
      <w:rPr>
        <w:rFonts w:hint="default" w:ascii="Wingdings" w:hAnsi="Wingdings"/>
      </w:rPr>
    </w:lvl>
    <w:lvl w:ilvl="6" w:tplc="64A2F17C">
      <w:start w:val="1"/>
      <w:numFmt w:val="bullet"/>
      <w:lvlText w:val=""/>
      <w:lvlJc w:val="left"/>
      <w:pPr>
        <w:ind w:left="5040" w:hanging="360"/>
      </w:pPr>
      <w:rPr>
        <w:rFonts w:hint="default" w:ascii="Symbol" w:hAnsi="Symbol"/>
      </w:rPr>
    </w:lvl>
    <w:lvl w:ilvl="7" w:tplc="B2AE5F3A">
      <w:start w:val="1"/>
      <w:numFmt w:val="bullet"/>
      <w:lvlText w:val="o"/>
      <w:lvlJc w:val="left"/>
      <w:pPr>
        <w:ind w:left="5760" w:hanging="360"/>
      </w:pPr>
      <w:rPr>
        <w:rFonts w:hint="default" w:ascii="Courier New" w:hAnsi="Courier New"/>
      </w:rPr>
    </w:lvl>
    <w:lvl w:ilvl="8" w:tplc="D1DEE302">
      <w:start w:val="1"/>
      <w:numFmt w:val="bullet"/>
      <w:lvlText w:val=""/>
      <w:lvlJc w:val="left"/>
      <w:pPr>
        <w:ind w:left="6480" w:hanging="360"/>
      </w:pPr>
      <w:rPr>
        <w:rFonts w:hint="default" w:ascii="Wingdings" w:hAnsi="Wingdings"/>
      </w:rPr>
    </w:lvl>
  </w:abstractNum>
  <w:abstractNum w:abstractNumId="12" w15:restartNumberingAfterBreak="0">
    <w:nsid w:val="76EFD484"/>
    <w:multiLevelType w:val="hybridMultilevel"/>
    <w:tmpl w:val="47EC9D92"/>
    <w:lvl w:ilvl="0" w:tplc="5FDE1F44">
      <w:numFmt w:val="bullet"/>
      <w:lvlText w:val=""/>
      <w:lvlJc w:val="left"/>
      <w:pPr>
        <w:ind w:left="765" w:hanging="335"/>
      </w:pPr>
      <w:rPr>
        <w:rFonts w:hint="default" w:ascii="Symbol" w:hAnsi="Symbol"/>
      </w:rPr>
    </w:lvl>
    <w:lvl w:ilvl="1" w:tplc="D33C20C8">
      <w:start w:val="1"/>
      <w:numFmt w:val="bullet"/>
      <w:lvlText w:val="o"/>
      <w:lvlJc w:val="left"/>
      <w:pPr>
        <w:ind w:left="1440" w:hanging="360"/>
      </w:pPr>
      <w:rPr>
        <w:rFonts w:hint="default" w:ascii="Courier New" w:hAnsi="Courier New"/>
      </w:rPr>
    </w:lvl>
    <w:lvl w:ilvl="2" w:tplc="F23ECD50">
      <w:start w:val="1"/>
      <w:numFmt w:val="bullet"/>
      <w:lvlText w:val=""/>
      <w:lvlJc w:val="left"/>
      <w:pPr>
        <w:ind w:left="2160" w:hanging="360"/>
      </w:pPr>
      <w:rPr>
        <w:rFonts w:hint="default" w:ascii="Wingdings" w:hAnsi="Wingdings"/>
      </w:rPr>
    </w:lvl>
    <w:lvl w:ilvl="3" w:tplc="FC7CB99A">
      <w:start w:val="1"/>
      <w:numFmt w:val="bullet"/>
      <w:lvlText w:val=""/>
      <w:lvlJc w:val="left"/>
      <w:pPr>
        <w:ind w:left="2880" w:hanging="360"/>
      </w:pPr>
      <w:rPr>
        <w:rFonts w:hint="default" w:ascii="Symbol" w:hAnsi="Symbol"/>
      </w:rPr>
    </w:lvl>
    <w:lvl w:ilvl="4" w:tplc="DA5A2CFA">
      <w:start w:val="1"/>
      <w:numFmt w:val="bullet"/>
      <w:lvlText w:val="o"/>
      <w:lvlJc w:val="left"/>
      <w:pPr>
        <w:ind w:left="3600" w:hanging="360"/>
      </w:pPr>
      <w:rPr>
        <w:rFonts w:hint="default" w:ascii="Courier New" w:hAnsi="Courier New"/>
      </w:rPr>
    </w:lvl>
    <w:lvl w:ilvl="5" w:tplc="E4E6C81C">
      <w:start w:val="1"/>
      <w:numFmt w:val="bullet"/>
      <w:lvlText w:val=""/>
      <w:lvlJc w:val="left"/>
      <w:pPr>
        <w:ind w:left="4320" w:hanging="360"/>
      </w:pPr>
      <w:rPr>
        <w:rFonts w:hint="default" w:ascii="Wingdings" w:hAnsi="Wingdings"/>
      </w:rPr>
    </w:lvl>
    <w:lvl w:ilvl="6" w:tplc="88165E80">
      <w:start w:val="1"/>
      <w:numFmt w:val="bullet"/>
      <w:lvlText w:val=""/>
      <w:lvlJc w:val="left"/>
      <w:pPr>
        <w:ind w:left="5040" w:hanging="360"/>
      </w:pPr>
      <w:rPr>
        <w:rFonts w:hint="default" w:ascii="Symbol" w:hAnsi="Symbol"/>
      </w:rPr>
    </w:lvl>
    <w:lvl w:ilvl="7" w:tplc="BAEED7DA">
      <w:start w:val="1"/>
      <w:numFmt w:val="bullet"/>
      <w:lvlText w:val="o"/>
      <w:lvlJc w:val="left"/>
      <w:pPr>
        <w:ind w:left="5760" w:hanging="360"/>
      </w:pPr>
      <w:rPr>
        <w:rFonts w:hint="default" w:ascii="Courier New" w:hAnsi="Courier New"/>
      </w:rPr>
    </w:lvl>
    <w:lvl w:ilvl="8" w:tplc="754A2CDC">
      <w:start w:val="1"/>
      <w:numFmt w:val="bullet"/>
      <w:lvlText w:val=""/>
      <w:lvlJc w:val="left"/>
      <w:pPr>
        <w:ind w:left="6480" w:hanging="360"/>
      </w:pPr>
      <w:rPr>
        <w:rFonts w:hint="default" w:ascii="Wingdings" w:hAnsi="Wingdings"/>
      </w:rPr>
    </w:lvl>
  </w:abstractNum>
  <w:abstractNum w:abstractNumId="13" w15:restartNumberingAfterBreak="0">
    <w:nsid w:val="7D9A5A98"/>
    <w:multiLevelType w:val="hybridMultilevel"/>
    <w:tmpl w:val="8C3A0668"/>
    <w:lvl w:ilvl="0" w:tplc="04090001">
      <w:start w:val="1"/>
      <w:numFmt w:val="bullet"/>
      <w:lvlText w:val=""/>
      <w:lvlJc w:val="left"/>
      <w:pPr>
        <w:ind w:left="460" w:hanging="360"/>
      </w:pPr>
      <w:rPr>
        <w:rFonts w:hint="default" w:ascii="Symbol" w:hAnsi="Symbol"/>
      </w:rPr>
    </w:lvl>
    <w:lvl w:ilvl="1" w:tplc="04090003" w:tentative="1">
      <w:start w:val="1"/>
      <w:numFmt w:val="bullet"/>
      <w:lvlText w:val="o"/>
      <w:lvlJc w:val="left"/>
      <w:pPr>
        <w:ind w:left="1180" w:hanging="360"/>
      </w:pPr>
      <w:rPr>
        <w:rFonts w:hint="default" w:ascii="Courier New" w:hAnsi="Courier New" w:cs="Courier New"/>
      </w:rPr>
    </w:lvl>
    <w:lvl w:ilvl="2" w:tplc="04090005" w:tentative="1">
      <w:start w:val="1"/>
      <w:numFmt w:val="bullet"/>
      <w:lvlText w:val=""/>
      <w:lvlJc w:val="left"/>
      <w:pPr>
        <w:ind w:left="1900" w:hanging="360"/>
      </w:pPr>
      <w:rPr>
        <w:rFonts w:hint="default" w:ascii="Wingdings" w:hAnsi="Wingdings"/>
      </w:rPr>
    </w:lvl>
    <w:lvl w:ilvl="3" w:tplc="04090001" w:tentative="1">
      <w:start w:val="1"/>
      <w:numFmt w:val="bullet"/>
      <w:lvlText w:val=""/>
      <w:lvlJc w:val="left"/>
      <w:pPr>
        <w:ind w:left="2620" w:hanging="360"/>
      </w:pPr>
      <w:rPr>
        <w:rFonts w:hint="default" w:ascii="Symbol" w:hAnsi="Symbol"/>
      </w:rPr>
    </w:lvl>
    <w:lvl w:ilvl="4" w:tplc="04090003" w:tentative="1">
      <w:start w:val="1"/>
      <w:numFmt w:val="bullet"/>
      <w:lvlText w:val="o"/>
      <w:lvlJc w:val="left"/>
      <w:pPr>
        <w:ind w:left="3340" w:hanging="360"/>
      </w:pPr>
      <w:rPr>
        <w:rFonts w:hint="default" w:ascii="Courier New" w:hAnsi="Courier New" w:cs="Courier New"/>
      </w:rPr>
    </w:lvl>
    <w:lvl w:ilvl="5" w:tplc="04090005" w:tentative="1">
      <w:start w:val="1"/>
      <w:numFmt w:val="bullet"/>
      <w:lvlText w:val=""/>
      <w:lvlJc w:val="left"/>
      <w:pPr>
        <w:ind w:left="4060" w:hanging="360"/>
      </w:pPr>
      <w:rPr>
        <w:rFonts w:hint="default" w:ascii="Wingdings" w:hAnsi="Wingdings"/>
      </w:rPr>
    </w:lvl>
    <w:lvl w:ilvl="6" w:tplc="04090001" w:tentative="1">
      <w:start w:val="1"/>
      <w:numFmt w:val="bullet"/>
      <w:lvlText w:val=""/>
      <w:lvlJc w:val="left"/>
      <w:pPr>
        <w:ind w:left="4780" w:hanging="360"/>
      </w:pPr>
      <w:rPr>
        <w:rFonts w:hint="default" w:ascii="Symbol" w:hAnsi="Symbol"/>
      </w:rPr>
    </w:lvl>
    <w:lvl w:ilvl="7" w:tplc="04090003" w:tentative="1">
      <w:start w:val="1"/>
      <w:numFmt w:val="bullet"/>
      <w:lvlText w:val="o"/>
      <w:lvlJc w:val="left"/>
      <w:pPr>
        <w:ind w:left="5500" w:hanging="360"/>
      </w:pPr>
      <w:rPr>
        <w:rFonts w:hint="default" w:ascii="Courier New" w:hAnsi="Courier New" w:cs="Courier New"/>
      </w:rPr>
    </w:lvl>
    <w:lvl w:ilvl="8" w:tplc="04090005" w:tentative="1">
      <w:start w:val="1"/>
      <w:numFmt w:val="bullet"/>
      <w:lvlText w:val=""/>
      <w:lvlJc w:val="left"/>
      <w:pPr>
        <w:ind w:left="6220" w:hanging="360"/>
      </w:pPr>
      <w:rPr>
        <w:rFonts w:hint="default" w:ascii="Wingdings" w:hAnsi="Wingdings"/>
      </w:rPr>
    </w:lvl>
  </w:abstractNum>
  <w:abstractNum w:abstractNumId="14" w15:restartNumberingAfterBreak="0">
    <w:nsid w:val="7F70034D"/>
    <w:multiLevelType w:val="hybridMultilevel"/>
    <w:tmpl w:val="644E6C4A"/>
    <w:lvl w:ilvl="0" w:tplc="E39C5A56">
      <w:start w:val="1"/>
      <w:numFmt w:val="bullet"/>
      <w:lvlText w:val=""/>
      <w:lvlJc w:val="left"/>
      <w:pPr>
        <w:ind w:left="360" w:hanging="360"/>
      </w:pPr>
      <w:rPr>
        <w:rFonts w:hint="default" w:ascii="Symbol" w:hAnsi="Symbol"/>
      </w:rPr>
    </w:lvl>
    <w:lvl w:ilvl="1" w:tplc="15BE97E2">
      <w:start w:val="1"/>
      <w:numFmt w:val="bullet"/>
      <w:lvlText w:val="o"/>
      <w:lvlJc w:val="left"/>
      <w:pPr>
        <w:ind w:left="1080" w:hanging="360"/>
      </w:pPr>
      <w:rPr>
        <w:rFonts w:hint="default" w:ascii="Courier New" w:hAnsi="Courier New"/>
      </w:rPr>
    </w:lvl>
    <w:lvl w:ilvl="2" w:tplc="1CDEB59A">
      <w:start w:val="1"/>
      <w:numFmt w:val="bullet"/>
      <w:lvlText w:val=""/>
      <w:lvlJc w:val="left"/>
      <w:pPr>
        <w:ind w:left="1800" w:hanging="360"/>
      </w:pPr>
      <w:rPr>
        <w:rFonts w:hint="default" w:ascii="Wingdings" w:hAnsi="Wingdings"/>
      </w:rPr>
    </w:lvl>
    <w:lvl w:ilvl="3" w:tplc="4B30DA88">
      <w:start w:val="1"/>
      <w:numFmt w:val="bullet"/>
      <w:lvlText w:val=""/>
      <w:lvlJc w:val="left"/>
      <w:pPr>
        <w:ind w:left="2520" w:hanging="360"/>
      </w:pPr>
      <w:rPr>
        <w:rFonts w:hint="default" w:ascii="Symbol" w:hAnsi="Symbol"/>
      </w:rPr>
    </w:lvl>
    <w:lvl w:ilvl="4" w:tplc="516CF370">
      <w:start w:val="1"/>
      <w:numFmt w:val="bullet"/>
      <w:lvlText w:val="o"/>
      <w:lvlJc w:val="left"/>
      <w:pPr>
        <w:ind w:left="3240" w:hanging="360"/>
      </w:pPr>
      <w:rPr>
        <w:rFonts w:hint="default" w:ascii="Courier New" w:hAnsi="Courier New"/>
      </w:rPr>
    </w:lvl>
    <w:lvl w:ilvl="5" w:tplc="A3FCA002">
      <w:start w:val="1"/>
      <w:numFmt w:val="bullet"/>
      <w:lvlText w:val=""/>
      <w:lvlJc w:val="left"/>
      <w:pPr>
        <w:ind w:left="3960" w:hanging="360"/>
      </w:pPr>
      <w:rPr>
        <w:rFonts w:hint="default" w:ascii="Wingdings" w:hAnsi="Wingdings"/>
      </w:rPr>
    </w:lvl>
    <w:lvl w:ilvl="6" w:tplc="0ED42BAA">
      <w:start w:val="1"/>
      <w:numFmt w:val="bullet"/>
      <w:lvlText w:val=""/>
      <w:lvlJc w:val="left"/>
      <w:pPr>
        <w:ind w:left="4680" w:hanging="360"/>
      </w:pPr>
      <w:rPr>
        <w:rFonts w:hint="default" w:ascii="Symbol" w:hAnsi="Symbol"/>
      </w:rPr>
    </w:lvl>
    <w:lvl w:ilvl="7" w:tplc="9A24EC16">
      <w:start w:val="1"/>
      <w:numFmt w:val="bullet"/>
      <w:lvlText w:val="o"/>
      <w:lvlJc w:val="left"/>
      <w:pPr>
        <w:ind w:left="5400" w:hanging="360"/>
      </w:pPr>
      <w:rPr>
        <w:rFonts w:hint="default" w:ascii="Courier New" w:hAnsi="Courier New"/>
      </w:rPr>
    </w:lvl>
    <w:lvl w:ilvl="8" w:tplc="BD96C170">
      <w:start w:val="1"/>
      <w:numFmt w:val="bullet"/>
      <w:lvlText w:val=""/>
      <w:lvlJc w:val="left"/>
      <w:pPr>
        <w:ind w:left="6120" w:hanging="360"/>
      </w:pPr>
      <w:rPr>
        <w:rFonts w:hint="default" w:ascii="Wingdings" w:hAnsi="Wingdings"/>
      </w:rPr>
    </w:lvl>
  </w:abstractNum>
  <w:num w:numId="1" w16cid:durableId="1356078769">
    <w:abstractNumId w:val="7"/>
  </w:num>
  <w:num w:numId="2" w16cid:durableId="999891960">
    <w:abstractNumId w:val="6"/>
  </w:num>
  <w:num w:numId="3" w16cid:durableId="2004114623">
    <w:abstractNumId w:val="11"/>
  </w:num>
  <w:num w:numId="4" w16cid:durableId="1196650846">
    <w:abstractNumId w:val="5"/>
  </w:num>
  <w:num w:numId="5" w16cid:durableId="561133857">
    <w:abstractNumId w:val="12"/>
  </w:num>
  <w:num w:numId="6" w16cid:durableId="2006930393">
    <w:abstractNumId w:val="14"/>
  </w:num>
  <w:num w:numId="7" w16cid:durableId="343676580">
    <w:abstractNumId w:val="9"/>
  </w:num>
  <w:num w:numId="8" w16cid:durableId="438378566">
    <w:abstractNumId w:val="4"/>
  </w:num>
  <w:num w:numId="9" w16cid:durableId="313223881">
    <w:abstractNumId w:val="1"/>
  </w:num>
  <w:num w:numId="10" w16cid:durableId="579370350">
    <w:abstractNumId w:val="2"/>
  </w:num>
  <w:num w:numId="11" w16cid:durableId="2025858550">
    <w:abstractNumId w:val="3"/>
  </w:num>
  <w:num w:numId="12" w16cid:durableId="2135825388">
    <w:abstractNumId w:val="10"/>
  </w:num>
  <w:num w:numId="13" w16cid:durableId="1153327307">
    <w:abstractNumId w:val="0"/>
  </w:num>
  <w:num w:numId="14" w16cid:durableId="1824345404">
    <w:abstractNumId w:val="13"/>
  </w:num>
  <w:num w:numId="15" w16cid:durableId="2023627894">
    <w:abstractNumId w:val="8"/>
  </w:num>
  <w:num w:numId="16" w16cid:durableId="1360005030">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16"/>
    <w:rsid w:val="00023E34"/>
    <w:rsid w:val="00037FE1"/>
    <w:rsid w:val="000431F8"/>
    <w:rsid w:val="000525C9"/>
    <w:rsid w:val="000732B3"/>
    <w:rsid w:val="00086D2B"/>
    <w:rsid w:val="000913A2"/>
    <w:rsid w:val="000C7299"/>
    <w:rsid w:val="00111694"/>
    <w:rsid w:val="00112981"/>
    <w:rsid w:val="0011377A"/>
    <w:rsid w:val="00116AC5"/>
    <w:rsid w:val="00120AD4"/>
    <w:rsid w:val="00127763"/>
    <w:rsid w:val="001531F6"/>
    <w:rsid w:val="00161206"/>
    <w:rsid w:val="00162126"/>
    <w:rsid w:val="0016304B"/>
    <w:rsid w:val="00167501"/>
    <w:rsid w:val="001955F0"/>
    <w:rsid w:val="00197E70"/>
    <w:rsid w:val="001B7608"/>
    <w:rsid w:val="001D07D6"/>
    <w:rsid w:val="001E0282"/>
    <w:rsid w:val="001E69A4"/>
    <w:rsid w:val="001F3A5F"/>
    <w:rsid w:val="00200AF7"/>
    <w:rsid w:val="002252B1"/>
    <w:rsid w:val="002263CF"/>
    <w:rsid w:val="00250F2E"/>
    <w:rsid w:val="00253D2D"/>
    <w:rsid w:val="00267A0A"/>
    <w:rsid w:val="00270A2B"/>
    <w:rsid w:val="00271AC3"/>
    <w:rsid w:val="00281A8C"/>
    <w:rsid w:val="00283FB3"/>
    <w:rsid w:val="00290F16"/>
    <w:rsid w:val="0029684C"/>
    <w:rsid w:val="00297626"/>
    <w:rsid w:val="002A2F12"/>
    <w:rsid w:val="002D2450"/>
    <w:rsid w:val="002D54B1"/>
    <w:rsid w:val="002E66A8"/>
    <w:rsid w:val="002F51DD"/>
    <w:rsid w:val="00305D91"/>
    <w:rsid w:val="00306986"/>
    <w:rsid w:val="00314AF4"/>
    <w:rsid w:val="00324393"/>
    <w:rsid w:val="003343B1"/>
    <w:rsid w:val="003366EA"/>
    <w:rsid w:val="00343504"/>
    <w:rsid w:val="00344481"/>
    <w:rsid w:val="0035247B"/>
    <w:rsid w:val="00365916"/>
    <w:rsid w:val="003829A0"/>
    <w:rsid w:val="003838BB"/>
    <w:rsid w:val="00384612"/>
    <w:rsid w:val="00392A51"/>
    <w:rsid w:val="00397005"/>
    <w:rsid w:val="003A2184"/>
    <w:rsid w:val="003B06EA"/>
    <w:rsid w:val="003C0B51"/>
    <w:rsid w:val="003C6B85"/>
    <w:rsid w:val="003D2BFB"/>
    <w:rsid w:val="003D3D6F"/>
    <w:rsid w:val="003D71AD"/>
    <w:rsid w:val="003F20CC"/>
    <w:rsid w:val="00402EE8"/>
    <w:rsid w:val="00414F26"/>
    <w:rsid w:val="0041745C"/>
    <w:rsid w:val="0042172D"/>
    <w:rsid w:val="0045707D"/>
    <w:rsid w:val="004606C4"/>
    <w:rsid w:val="00470CFB"/>
    <w:rsid w:val="00473475"/>
    <w:rsid w:val="0049154A"/>
    <w:rsid w:val="004A07CE"/>
    <w:rsid w:val="004B02EB"/>
    <w:rsid w:val="004B546C"/>
    <w:rsid w:val="004B55B9"/>
    <w:rsid w:val="004C0B0C"/>
    <w:rsid w:val="004C1651"/>
    <w:rsid w:val="004C4549"/>
    <w:rsid w:val="004E0108"/>
    <w:rsid w:val="004F2797"/>
    <w:rsid w:val="004F56F8"/>
    <w:rsid w:val="00511B40"/>
    <w:rsid w:val="0052025D"/>
    <w:rsid w:val="00534611"/>
    <w:rsid w:val="00534AE3"/>
    <w:rsid w:val="00535500"/>
    <w:rsid w:val="00553326"/>
    <w:rsid w:val="005538C8"/>
    <w:rsid w:val="0056060B"/>
    <w:rsid w:val="00567A0F"/>
    <w:rsid w:val="00571DF0"/>
    <w:rsid w:val="00572EC7"/>
    <w:rsid w:val="005738E1"/>
    <w:rsid w:val="005B01A5"/>
    <w:rsid w:val="005B6A58"/>
    <w:rsid w:val="005C439D"/>
    <w:rsid w:val="005C457D"/>
    <w:rsid w:val="005C5E53"/>
    <w:rsid w:val="005D0BC2"/>
    <w:rsid w:val="005D16CA"/>
    <w:rsid w:val="005E48E2"/>
    <w:rsid w:val="005E62D0"/>
    <w:rsid w:val="005F16E7"/>
    <w:rsid w:val="005F1C22"/>
    <w:rsid w:val="006048CB"/>
    <w:rsid w:val="006057F6"/>
    <w:rsid w:val="00605F7E"/>
    <w:rsid w:val="006079C9"/>
    <w:rsid w:val="006267C2"/>
    <w:rsid w:val="0064473D"/>
    <w:rsid w:val="006540E3"/>
    <w:rsid w:val="006606E2"/>
    <w:rsid w:val="006981B3"/>
    <w:rsid w:val="006A5255"/>
    <w:rsid w:val="006A6B16"/>
    <w:rsid w:val="006B198B"/>
    <w:rsid w:val="006B3337"/>
    <w:rsid w:val="006D4D5A"/>
    <w:rsid w:val="006F5C99"/>
    <w:rsid w:val="006F7FE0"/>
    <w:rsid w:val="00704948"/>
    <w:rsid w:val="007056D4"/>
    <w:rsid w:val="00710459"/>
    <w:rsid w:val="00710FC3"/>
    <w:rsid w:val="00723B61"/>
    <w:rsid w:val="00726508"/>
    <w:rsid w:val="00732E32"/>
    <w:rsid w:val="00740063"/>
    <w:rsid w:val="00741183"/>
    <w:rsid w:val="00757B5C"/>
    <w:rsid w:val="007606EE"/>
    <w:rsid w:val="00777FBD"/>
    <w:rsid w:val="0078405C"/>
    <w:rsid w:val="00786880"/>
    <w:rsid w:val="007938B3"/>
    <w:rsid w:val="007B47AC"/>
    <w:rsid w:val="007C2AD2"/>
    <w:rsid w:val="007C4814"/>
    <w:rsid w:val="007E7CFF"/>
    <w:rsid w:val="007F0879"/>
    <w:rsid w:val="0080378F"/>
    <w:rsid w:val="00805478"/>
    <w:rsid w:val="008275F1"/>
    <w:rsid w:val="008653D4"/>
    <w:rsid w:val="00871145"/>
    <w:rsid w:val="00882E11"/>
    <w:rsid w:val="00884D18"/>
    <w:rsid w:val="00887AF9"/>
    <w:rsid w:val="008935F3"/>
    <w:rsid w:val="00894D9B"/>
    <w:rsid w:val="00896C0E"/>
    <w:rsid w:val="008B3C3D"/>
    <w:rsid w:val="008B7AEC"/>
    <w:rsid w:val="008D044F"/>
    <w:rsid w:val="008E05B5"/>
    <w:rsid w:val="008E3273"/>
    <w:rsid w:val="008E4C4B"/>
    <w:rsid w:val="008F5B4E"/>
    <w:rsid w:val="00902E69"/>
    <w:rsid w:val="00916157"/>
    <w:rsid w:val="0094199B"/>
    <w:rsid w:val="00942537"/>
    <w:rsid w:val="00953492"/>
    <w:rsid w:val="009679FC"/>
    <w:rsid w:val="009771B6"/>
    <w:rsid w:val="0098719E"/>
    <w:rsid w:val="009A6E0F"/>
    <w:rsid w:val="009B56D9"/>
    <w:rsid w:val="009E20A6"/>
    <w:rsid w:val="009E44BA"/>
    <w:rsid w:val="009E55A2"/>
    <w:rsid w:val="009F5EDA"/>
    <w:rsid w:val="009F6E3B"/>
    <w:rsid w:val="009F6F93"/>
    <w:rsid w:val="00A1276C"/>
    <w:rsid w:val="00A22627"/>
    <w:rsid w:val="00A279B4"/>
    <w:rsid w:val="00A31A23"/>
    <w:rsid w:val="00A41FD5"/>
    <w:rsid w:val="00A43D3B"/>
    <w:rsid w:val="00A60DFA"/>
    <w:rsid w:val="00A64BD3"/>
    <w:rsid w:val="00A727D6"/>
    <w:rsid w:val="00A749CD"/>
    <w:rsid w:val="00A7612A"/>
    <w:rsid w:val="00A77F8F"/>
    <w:rsid w:val="00A8113A"/>
    <w:rsid w:val="00A946CE"/>
    <w:rsid w:val="00A96E95"/>
    <w:rsid w:val="00AC69FE"/>
    <w:rsid w:val="00AD252B"/>
    <w:rsid w:val="00AD618E"/>
    <w:rsid w:val="00AE7AAA"/>
    <w:rsid w:val="00B0488B"/>
    <w:rsid w:val="00B10387"/>
    <w:rsid w:val="00B238E6"/>
    <w:rsid w:val="00B2551E"/>
    <w:rsid w:val="00B26649"/>
    <w:rsid w:val="00B278A4"/>
    <w:rsid w:val="00B32327"/>
    <w:rsid w:val="00B34283"/>
    <w:rsid w:val="00B36ACC"/>
    <w:rsid w:val="00B40A81"/>
    <w:rsid w:val="00B41D0D"/>
    <w:rsid w:val="00B52231"/>
    <w:rsid w:val="00B545A8"/>
    <w:rsid w:val="00B57F6F"/>
    <w:rsid w:val="00B75D51"/>
    <w:rsid w:val="00B7733B"/>
    <w:rsid w:val="00B81CA4"/>
    <w:rsid w:val="00B85AF6"/>
    <w:rsid w:val="00B92A1E"/>
    <w:rsid w:val="00B93B12"/>
    <w:rsid w:val="00BA5EBC"/>
    <w:rsid w:val="00BA7797"/>
    <w:rsid w:val="00BB1DBB"/>
    <w:rsid w:val="00BD2866"/>
    <w:rsid w:val="00BE033B"/>
    <w:rsid w:val="00BF1950"/>
    <w:rsid w:val="00C01918"/>
    <w:rsid w:val="00C07D30"/>
    <w:rsid w:val="00C12E1D"/>
    <w:rsid w:val="00C17B48"/>
    <w:rsid w:val="00C2323A"/>
    <w:rsid w:val="00C2498F"/>
    <w:rsid w:val="00C31AD0"/>
    <w:rsid w:val="00C478C1"/>
    <w:rsid w:val="00C54F59"/>
    <w:rsid w:val="00C62687"/>
    <w:rsid w:val="00C67CE8"/>
    <w:rsid w:val="00C8149C"/>
    <w:rsid w:val="00C91E9C"/>
    <w:rsid w:val="00C95C8D"/>
    <w:rsid w:val="00CA1EC2"/>
    <w:rsid w:val="00CA5D1A"/>
    <w:rsid w:val="00CB4DFA"/>
    <w:rsid w:val="00CE6DB1"/>
    <w:rsid w:val="00D015EF"/>
    <w:rsid w:val="00D376D9"/>
    <w:rsid w:val="00D40D71"/>
    <w:rsid w:val="00D63B88"/>
    <w:rsid w:val="00D77DF7"/>
    <w:rsid w:val="00D83C3B"/>
    <w:rsid w:val="00D931EC"/>
    <w:rsid w:val="00DA2C10"/>
    <w:rsid w:val="00DB040D"/>
    <w:rsid w:val="00DB203F"/>
    <w:rsid w:val="00DB6016"/>
    <w:rsid w:val="00DC05AA"/>
    <w:rsid w:val="00DC52A0"/>
    <w:rsid w:val="00DC540E"/>
    <w:rsid w:val="00DF5EC0"/>
    <w:rsid w:val="00E074AB"/>
    <w:rsid w:val="00E2325D"/>
    <w:rsid w:val="00E26D60"/>
    <w:rsid w:val="00E34260"/>
    <w:rsid w:val="00E42079"/>
    <w:rsid w:val="00E5720B"/>
    <w:rsid w:val="00E75934"/>
    <w:rsid w:val="00E80209"/>
    <w:rsid w:val="00E95769"/>
    <w:rsid w:val="00EA0055"/>
    <w:rsid w:val="00EA5EDF"/>
    <w:rsid w:val="00ED2CD1"/>
    <w:rsid w:val="00F11798"/>
    <w:rsid w:val="00F20ED1"/>
    <w:rsid w:val="00F344F0"/>
    <w:rsid w:val="00F346AC"/>
    <w:rsid w:val="00F35954"/>
    <w:rsid w:val="00F46155"/>
    <w:rsid w:val="00F5732F"/>
    <w:rsid w:val="00F57F0D"/>
    <w:rsid w:val="00F6101F"/>
    <w:rsid w:val="00F855BF"/>
    <w:rsid w:val="00F87AF1"/>
    <w:rsid w:val="00FA1540"/>
    <w:rsid w:val="00FA475F"/>
    <w:rsid w:val="00FB1A6A"/>
    <w:rsid w:val="00FC6B99"/>
    <w:rsid w:val="00FD1C1F"/>
    <w:rsid w:val="00FD50AC"/>
    <w:rsid w:val="00FE007D"/>
    <w:rsid w:val="00FF2A49"/>
    <w:rsid w:val="013FFF5B"/>
    <w:rsid w:val="0157A049"/>
    <w:rsid w:val="01601450"/>
    <w:rsid w:val="018AD75F"/>
    <w:rsid w:val="01DF7246"/>
    <w:rsid w:val="021E3C4F"/>
    <w:rsid w:val="024D6BC7"/>
    <w:rsid w:val="0251036D"/>
    <w:rsid w:val="0263F296"/>
    <w:rsid w:val="0275A301"/>
    <w:rsid w:val="02AFC096"/>
    <w:rsid w:val="02BB4A39"/>
    <w:rsid w:val="02CBDB85"/>
    <w:rsid w:val="0312D5AC"/>
    <w:rsid w:val="034A0474"/>
    <w:rsid w:val="035919FE"/>
    <w:rsid w:val="036E6D8A"/>
    <w:rsid w:val="03914011"/>
    <w:rsid w:val="03997C43"/>
    <w:rsid w:val="03F16703"/>
    <w:rsid w:val="043493BC"/>
    <w:rsid w:val="047FE39F"/>
    <w:rsid w:val="04CCAA4B"/>
    <w:rsid w:val="0514AF1C"/>
    <w:rsid w:val="055D1572"/>
    <w:rsid w:val="056CCA0B"/>
    <w:rsid w:val="0582CECF"/>
    <w:rsid w:val="0596B337"/>
    <w:rsid w:val="05AF83EF"/>
    <w:rsid w:val="0616F06C"/>
    <w:rsid w:val="068DEACC"/>
    <w:rsid w:val="069E671B"/>
    <w:rsid w:val="06B07F7D"/>
    <w:rsid w:val="07328398"/>
    <w:rsid w:val="07B226F6"/>
    <w:rsid w:val="07BC08EB"/>
    <w:rsid w:val="07D12F9D"/>
    <w:rsid w:val="07EF6F82"/>
    <w:rsid w:val="082BB05C"/>
    <w:rsid w:val="0840760A"/>
    <w:rsid w:val="085955DA"/>
    <w:rsid w:val="0859D7E6"/>
    <w:rsid w:val="087869FD"/>
    <w:rsid w:val="08CE53F9"/>
    <w:rsid w:val="0909EA22"/>
    <w:rsid w:val="0910205E"/>
    <w:rsid w:val="091E0E36"/>
    <w:rsid w:val="092AE1C0"/>
    <w:rsid w:val="0982899B"/>
    <w:rsid w:val="09AF90C0"/>
    <w:rsid w:val="09CDC6CC"/>
    <w:rsid w:val="09FFDD73"/>
    <w:rsid w:val="0A0CDC80"/>
    <w:rsid w:val="0A2B93A3"/>
    <w:rsid w:val="0A42CB42"/>
    <w:rsid w:val="0A44491A"/>
    <w:rsid w:val="0A4C0E67"/>
    <w:rsid w:val="0A75EACB"/>
    <w:rsid w:val="0AAC26A5"/>
    <w:rsid w:val="0AD2602B"/>
    <w:rsid w:val="0B2E673B"/>
    <w:rsid w:val="0BCC8620"/>
    <w:rsid w:val="0C16393B"/>
    <w:rsid w:val="0C1DE5FB"/>
    <w:rsid w:val="0C436ADF"/>
    <w:rsid w:val="0C976B8B"/>
    <w:rsid w:val="0CA86B41"/>
    <w:rsid w:val="0DED7F58"/>
    <w:rsid w:val="0E1353EB"/>
    <w:rsid w:val="0E6D11E2"/>
    <w:rsid w:val="0EEDBF3C"/>
    <w:rsid w:val="0F072DEF"/>
    <w:rsid w:val="0F2A85E3"/>
    <w:rsid w:val="0F63E501"/>
    <w:rsid w:val="0FB23684"/>
    <w:rsid w:val="0FDAB4F3"/>
    <w:rsid w:val="0FDD1203"/>
    <w:rsid w:val="111AC073"/>
    <w:rsid w:val="11B77E15"/>
    <w:rsid w:val="11C86D08"/>
    <w:rsid w:val="120FD260"/>
    <w:rsid w:val="12517D44"/>
    <w:rsid w:val="1279CFCD"/>
    <w:rsid w:val="1297E609"/>
    <w:rsid w:val="12D8D23A"/>
    <w:rsid w:val="12DCF7F8"/>
    <w:rsid w:val="130D36F9"/>
    <w:rsid w:val="131B64BE"/>
    <w:rsid w:val="1378D3DE"/>
    <w:rsid w:val="137EF54E"/>
    <w:rsid w:val="140647F0"/>
    <w:rsid w:val="14C46E27"/>
    <w:rsid w:val="14CCB75D"/>
    <w:rsid w:val="14E99231"/>
    <w:rsid w:val="14EC5602"/>
    <w:rsid w:val="1524A2A6"/>
    <w:rsid w:val="152E0D27"/>
    <w:rsid w:val="152F67C7"/>
    <w:rsid w:val="1550928D"/>
    <w:rsid w:val="157E74F6"/>
    <w:rsid w:val="15C26ECB"/>
    <w:rsid w:val="15DBFF2B"/>
    <w:rsid w:val="15ED5414"/>
    <w:rsid w:val="1636F6B5"/>
    <w:rsid w:val="16872BAD"/>
    <w:rsid w:val="16A50311"/>
    <w:rsid w:val="17D0ECA6"/>
    <w:rsid w:val="1826E820"/>
    <w:rsid w:val="18BC22BD"/>
    <w:rsid w:val="18D599F5"/>
    <w:rsid w:val="18EE5BFC"/>
    <w:rsid w:val="18FA0F8D"/>
    <w:rsid w:val="1920617E"/>
    <w:rsid w:val="1936E960"/>
    <w:rsid w:val="198CE257"/>
    <w:rsid w:val="19924CBB"/>
    <w:rsid w:val="19A05CDC"/>
    <w:rsid w:val="19F813C9"/>
    <w:rsid w:val="1A027F1E"/>
    <w:rsid w:val="1A31D18F"/>
    <w:rsid w:val="1AD9A7ED"/>
    <w:rsid w:val="1AFFB291"/>
    <w:rsid w:val="1B002E7B"/>
    <w:rsid w:val="1B76B218"/>
    <w:rsid w:val="1B78D91A"/>
    <w:rsid w:val="1BB57F7C"/>
    <w:rsid w:val="1BC7E40B"/>
    <w:rsid w:val="1BFBB3A0"/>
    <w:rsid w:val="1C00F3A6"/>
    <w:rsid w:val="1C38A47E"/>
    <w:rsid w:val="1C3C2A80"/>
    <w:rsid w:val="1C74AF00"/>
    <w:rsid w:val="1C7E523D"/>
    <w:rsid w:val="1D06AEE4"/>
    <w:rsid w:val="1D60755F"/>
    <w:rsid w:val="1D994FF3"/>
    <w:rsid w:val="1DDCE4DA"/>
    <w:rsid w:val="1DDEC74E"/>
    <w:rsid w:val="1DF76090"/>
    <w:rsid w:val="1E19FEE7"/>
    <w:rsid w:val="1E3094F0"/>
    <w:rsid w:val="1E8407D0"/>
    <w:rsid w:val="1EE73DBF"/>
    <w:rsid w:val="1EEFF8A9"/>
    <w:rsid w:val="1F038FAA"/>
    <w:rsid w:val="1F18BCD0"/>
    <w:rsid w:val="1F404213"/>
    <w:rsid w:val="1F4DC137"/>
    <w:rsid w:val="1F7A76F0"/>
    <w:rsid w:val="1FA4CEA7"/>
    <w:rsid w:val="1FD323B4"/>
    <w:rsid w:val="2018E7B9"/>
    <w:rsid w:val="20616E12"/>
    <w:rsid w:val="20FF2D84"/>
    <w:rsid w:val="2108AD9D"/>
    <w:rsid w:val="2135C4AE"/>
    <w:rsid w:val="218D3189"/>
    <w:rsid w:val="219820A8"/>
    <w:rsid w:val="21BC1095"/>
    <w:rsid w:val="21EF91A5"/>
    <w:rsid w:val="2243D348"/>
    <w:rsid w:val="2245388D"/>
    <w:rsid w:val="2266840A"/>
    <w:rsid w:val="2289D285"/>
    <w:rsid w:val="22B3A0CA"/>
    <w:rsid w:val="22D804A0"/>
    <w:rsid w:val="230308B4"/>
    <w:rsid w:val="2365F49F"/>
    <w:rsid w:val="239BECCC"/>
    <w:rsid w:val="23C00DEE"/>
    <w:rsid w:val="23E264CA"/>
    <w:rsid w:val="23EADD5E"/>
    <w:rsid w:val="241CFA7C"/>
    <w:rsid w:val="242E597B"/>
    <w:rsid w:val="246638A6"/>
    <w:rsid w:val="246BF7B5"/>
    <w:rsid w:val="247C64CB"/>
    <w:rsid w:val="24887EE4"/>
    <w:rsid w:val="24F0B193"/>
    <w:rsid w:val="2551A235"/>
    <w:rsid w:val="25B93706"/>
    <w:rsid w:val="25D75493"/>
    <w:rsid w:val="25F02068"/>
    <w:rsid w:val="2655BE55"/>
    <w:rsid w:val="265DB169"/>
    <w:rsid w:val="266CF587"/>
    <w:rsid w:val="26B02DBF"/>
    <w:rsid w:val="2702DB52"/>
    <w:rsid w:val="27142E48"/>
    <w:rsid w:val="2718CB39"/>
    <w:rsid w:val="27251A07"/>
    <w:rsid w:val="2736CAE8"/>
    <w:rsid w:val="274B9163"/>
    <w:rsid w:val="27E8B547"/>
    <w:rsid w:val="28834837"/>
    <w:rsid w:val="2885996C"/>
    <w:rsid w:val="28B42316"/>
    <w:rsid w:val="29591844"/>
    <w:rsid w:val="296DCEB6"/>
    <w:rsid w:val="296EBEA8"/>
    <w:rsid w:val="2982B765"/>
    <w:rsid w:val="29A385BC"/>
    <w:rsid w:val="2A170A6C"/>
    <w:rsid w:val="2A8390E0"/>
    <w:rsid w:val="2AA76FBE"/>
    <w:rsid w:val="2AEADB5E"/>
    <w:rsid w:val="2B03F2EE"/>
    <w:rsid w:val="2B43557E"/>
    <w:rsid w:val="2C144E95"/>
    <w:rsid w:val="2C3AE879"/>
    <w:rsid w:val="2D4DC5DB"/>
    <w:rsid w:val="2D52F901"/>
    <w:rsid w:val="2DDF3E54"/>
    <w:rsid w:val="2E15287B"/>
    <w:rsid w:val="2E26DF31"/>
    <w:rsid w:val="2E2A63EF"/>
    <w:rsid w:val="2E7816BF"/>
    <w:rsid w:val="2E878C29"/>
    <w:rsid w:val="2ED7BAF5"/>
    <w:rsid w:val="2F167626"/>
    <w:rsid w:val="2F6566D7"/>
    <w:rsid w:val="2FA74265"/>
    <w:rsid w:val="2FBE6DD6"/>
    <w:rsid w:val="3000B326"/>
    <w:rsid w:val="30124326"/>
    <w:rsid w:val="301BBA39"/>
    <w:rsid w:val="3029F139"/>
    <w:rsid w:val="302AA8F1"/>
    <w:rsid w:val="306C3E40"/>
    <w:rsid w:val="3092323E"/>
    <w:rsid w:val="30CE975B"/>
    <w:rsid w:val="30E66F76"/>
    <w:rsid w:val="311E1FC0"/>
    <w:rsid w:val="312AB991"/>
    <w:rsid w:val="317B0322"/>
    <w:rsid w:val="31A9E07D"/>
    <w:rsid w:val="31BEB5F5"/>
    <w:rsid w:val="324A9A83"/>
    <w:rsid w:val="326A67BC"/>
    <w:rsid w:val="327D2F18"/>
    <w:rsid w:val="32815882"/>
    <w:rsid w:val="32DB4A2D"/>
    <w:rsid w:val="33151038"/>
    <w:rsid w:val="33403004"/>
    <w:rsid w:val="33455722"/>
    <w:rsid w:val="33B6AD46"/>
    <w:rsid w:val="33C0CF45"/>
    <w:rsid w:val="3406381D"/>
    <w:rsid w:val="34328948"/>
    <w:rsid w:val="349DB59E"/>
    <w:rsid w:val="34A27BBD"/>
    <w:rsid w:val="34AE0FF2"/>
    <w:rsid w:val="34EC12BA"/>
    <w:rsid w:val="351610B2"/>
    <w:rsid w:val="3539132E"/>
    <w:rsid w:val="3548401C"/>
    <w:rsid w:val="355EBD55"/>
    <w:rsid w:val="35AB32C0"/>
    <w:rsid w:val="36214387"/>
    <w:rsid w:val="364496B8"/>
    <w:rsid w:val="36891B4A"/>
    <w:rsid w:val="369E8DF7"/>
    <w:rsid w:val="36E5886A"/>
    <w:rsid w:val="36E9AA29"/>
    <w:rsid w:val="36F66A5C"/>
    <w:rsid w:val="37035E96"/>
    <w:rsid w:val="37079AC3"/>
    <w:rsid w:val="37332398"/>
    <w:rsid w:val="3734B914"/>
    <w:rsid w:val="3738CC39"/>
    <w:rsid w:val="378F04C6"/>
    <w:rsid w:val="380893E7"/>
    <w:rsid w:val="38154612"/>
    <w:rsid w:val="3833020D"/>
    <w:rsid w:val="387B62A3"/>
    <w:rsid w:val="38899863"/>
    <w:rsid w:val="3901EF4B"/>
    <w:rsid w:val="39978B93"/>
    <w:rsid w:val="39E2C905"/>
    <w:rsid w:val="39FA55ED"/>
    <w:rsid w:val="3A5BB920"/>
    <w:rsid w:val="3A5DDFC1"/>
    <w:rsid w:val="3A8ECE8F"/>
    <w:rsid w:val="3B15D1B8"/>
    <w:rsid w:val="3B2BDBA9"/>
    <w:rsid w:val="3B66026F"/>
    <w:rsid w:val="3B7E9966"/>
    <w:rsid w:val="3B938F06"/>
    <w:rsid w:val="3BAEF0E7"/>
    <w:rsid w:val="3BB2A662"/>
    <w:rsid w:val="3C051846"/>
    <w:rsid w:val="3C0E200C"/>
    <w:rsid w:val="3C1FDBF3"/>
    <w:rsid w:val="3C4418B9"/>
    <w:rsid w:val="3C646E71"/>
    <w:rsid w:val="3C67EC02"/>
    <w:rsid w:val="3C6A44CA"/>
    <w:rsid w:val="3CC10F5D"/>
    <w:rsid w:val="3CEF6BFD"/>
    <w:rsid w:val="3CF90F4F"/>
    <w:rsid w:val="3D0888AA"/>
    <w:rsid w:val="3D590258"/>
    <w:rsid w:val="3D9C7704"/>
    <w:rsid w:val="3DAA99E8"/>
    <w:rsid w:val="3E1B98FA"/>
    <w:rsid w:val="3E5E70CE"/>
    <w:rsid w:val="3E76C6EB"/>
    <w:rsid w:val="3E780092"/>
    <w:rsid w:val="3E9BE98B"/>
    <w:rsid w:val="3F18FBA9"/>
    <w:rsid w:val="3FB1422E"/>
    <w:rsid w:val="401837F0"/>
    <w:rsid w:val="40422550"/>
    <w:rsid w:val="40A6A79F"/>
    <w:rsid w:val="40BBC355"/>
    <w:rsid w:val="412117FF"/>
    <w:rsid w:val="41216545"/>
    <w:rsid w:val="419092CC"/>
    <w:rsid w:val="4218C1E9"/>
    <w:rsid w:val="4256BFCA"/>
    <w:rsid w:val="42B9B6B8"/>
    <w:rsid w:val="42BA9FAC"/>
    <w:rsid w:val="4313E208"/>
    <w:rsid w:val="43387740"/>
    <w:rsid w:val="43863E90"/>
    <w:rsid w:val="43F2902B"/>
    <w:rsid w:val="44358D30"/>
    <w:rsid w:val="4461A6AB"/>
    <w:rsid w:val="4476D5E7"/>
    <w:rsid w:val="44883351"/>
    <w:rsid w:val="44A36FF8"/>
    <w:rsid w:val="44B6BE77"/>
    <w:rsid w:val="44D5BA58"/>
    <w:rsid w:val="44E3A713"/>
    <w:rsid w:val="4520D3F9"/>
    <w:rsid w:val="454411F8"/>
    <w:rsid w:val="45571DE9"/>
    <w:rsid w:val="45C68D76"/>
    <w:rsid w:val="462328BE"/>
    <w:rsid w:val="469FA925"/>
    <w:rsid w:val="46CB58DC"/>
    <w:rsid w:val="475E308C"/>
    <w:rsid w:val="479A65D8"/>
    <w:rsid w:val="4839D3C2"/>
    <w:rsid w:val="484337EA"/>
    <w:rsid w:val="4881F3FA"/>
    <w:rsid w:val="48B14E3A"/>
    <w:rsid w:val="48BD1532"/>
    <w:rsid w:val="49321177"/>
    <w:rsid w:val="4968B8DC"/>
    <w:rsid w:val="49841042"/>
    <w:rsid w:val="49BD1037"/>
    <w:rsid w:val="49C2D089"/>
    <w:rsid w:val="4A05DAAA"/>
    <w:rsid w:val="4A2A4F03"/>
    <w:rsid w:val="4A573BDB"/>
    <w:rsid w:val="4A81F12F"/>
    <w:rsid w:val="4A8B880A"/>
    <w:rsid w:val="4B0052E2"/>
    <w:rsid w:val="4B03DEE6"/>
    <w:rsid w:val="4B578F79"/>
    <w:rsid w:val="4B6AF824"/>
    <w:rsid w:val="4B8D3C55"/>
    <w:rsid w:val="4BB18055"/>
    <w:rsid w:val="4BCED7A2"/>
    <w:rsid w:val="4BD592F0"/>
    <w:rsid w:val="4C38A11E"/>
    <w:rsid w:val="4C3E8FF9"/>
    <w:rsid w:val="4C694507"/>
    <w:rsid w:val="4C9FAF47"/>
    <w:rsid w:val="4CB8D7A4"/>
    <w:rsid w:val="4D387B17"/>
    <w:rsid w:val="4D5A7881"/>
    <w:rsid w:val="4DD7D0AA"/>
    <w:rsid w:val="4E29BC0E"/>
    <w:rsid w:val="4E5398B4"/>
    <w:rsid w:val="4E59DB2B"/>
    <w:rsid w:val="4E9232AB"/>
    <w:rsid w:val="4ED4ACFA"/>
    <w:rsid w:val="4EE6F9A4"/>
    <w:rsid w:val="4F829051"/>
    <w:rsid w:val="4FD75009"/>
    <w:rsid w:val="4FEBCDEE"/>
    <w:rsid w:val="501CD818"/>
    <w:rsid w:val="5046FEFD"/>
    <w:rsid w:val="510775FC"/>
    <w:rsid w:val="5119521F"/>
    <w:rsid w:val="514C0BB8"/>
    <w:rsid w:val="516A0EAE"/>
    <w:rsid w:val="520BEC3A"/>
    <w:rsid w:val="5217E0BE"/>
    <w:rsid w:val="5223DA7F"/>
    <w:rsid w:val="528CEB4D"/>
    <w:rsid w:val="52B9AA7E"/>
    <w:rsid w:val="53030643"/>
    <w:rsid w:val="535CE1AC"/>
    <w:rsid w:val="5368C5E3"/>
    <w:rsid w:val="53860E29"/>
    <w:rsid w:val="53EEF6D8"/>
    <w:rsid w:val="54035B99"/>
    <w:rsid w:val="544DB283"/>
    <w:rsid w:val="5453D962"/>
    <w:rsid w:val="5477D87F"/>
    <w:rsid w:val="5498714D"/>
    <w:rsid w:val="5505FC68"/>
    <w:rsid w:val="5506FE67"/>
    <w:rsid w:val="550DD7CB"/>
    <w:rsid w:val="552C10DE"/>
    <w:rsid w:val="554729DA"/>
    <w:rsid w:val="5548F31F"/>
    <w:rsid w:val="55500924"/>
    <w:rsid w:val="55CE83CE"/>
    <w:rsid w:val="566291D4"/>
    <w:rsid w:val="56979BCA"/>
    <w:rsid w:val="56DE2A3C"/>
    <w:rsid w:val="57E37700"/>
    <w:rsid w:val="57F93DB3"/>
    <w:rsid w:val="585550D2"/>
    <w:rsid w:val="587780E2"/>
    <w:rsid w:val="5888BCC8"/>
    <w:rsid w:val="58A2BFF3"/>
    <w:rsid w:val="59616CEB"/>
    <w:rsid w:val="597E324F"/>
    <w:rsid w:val="59DDAD83"/>
    <w:rsid w:val="5A112591"/>
    <w:rsid w:val="5A7FE2FF"/>
    <w:rsid w:val="5B05597A"/>
    <w:rsid w:val="5B13142C"/>
    <w:rsid w:val="5B58F40E"/>
    <w:rsid w:val="5B844951"/>
    <w:rsid w:val="5BE7A845"/>
    <w:rsid w:val="5BFD0F7C"/>
    <w:rsid w:val="5C487A91"/>
    <w:rsid w:val="5C52357D"/>
    <w:rsid w:val="5C5EE4D5"/>
    <w:rsid w:val="5C73D9F3"/>
    <w:rsid w:val="5C86F60A"/>
    <w:rsid w:val="5CC9C19A"/>
    <w:rsid w:val="5CF1A620"/>
    <w:rsid w:val="5D286E25"/>
    <w:rsid w:val="5D5196E1"/>
    <w:rsid w:val="5D62D9D0"/>
    <w:rsid w:val="5D9B7C87"/>
    <w:rsid w:val="5E18A202"/>
    <w:rsid w:val="5E3A6D6E"/>
    <w:rsid w:val="5E6213A6"/>
    <w:rsid w:val="5EBDCCEA"/>
    <w:rsid w:val="5EC8C531"/>
    <w:rsid w:val="5ED1E61F"/>
    <w:rsid w:val="5ED4C0FC"/>
    <w:rsid w:val="5F2A91A0"/>
    <w:rsid w:val="5F3351E2"/>
    <w:rsid w:val="5F392922"/>
    <w:rsid w:val="5F6AEE56"/>
    <w:rsid w:val="5F935746"/>
    <w:rsid w:val="5FB89179"/>
    <w:rsid w:val="60044F98"/>
    <w:rsid w:val="6013BCDC"/>
    <w:rsid w:val="601DD4C5"/>
    <w:rsid w:val="60B7E1E0"/>
    <w:rsid w:val="60FE59F9"/>
    <w:rsid w:val="611A0D04"/>
    <w:rsid w:val="61577297"/>
    <w:rsid w:val="617F02EB"/>
    <w:rsid w:val="619FF0E2"/>
    <w:rsid w:val="61DA6278"/>
    <w:rsid w:val="62076627"/>
    <w:rsid w:val="62174019"/>
    <w:rsid w:val="621DFD29"/>
    <w:rsid w:val="622F9E09"/>
    <w:rsid w:val="6257191A"/>
    <w:rsid w:val="626DB9A1"/>
    <w:rsid w:val="628DA91F"/>
    <w:rsid w:val="62A7B388"/>
    <w:rsid w:val="62CAA24F"/>
    <w:rsid w:val="62CAF808"/>
    <w:rsid w:val="62E5FEAC"/>
    <w:rsid w:val="6334C1BF"/>
    <w:rsid w:val="63660633"/>
    <w:rsid w:val="638F5B36"/>
    <w:rsid w:val="64441FEA"/>
    <w:rsid w:val="64B9628D"/>
    <w:rsid w:val="6512033A"/>
    <w:rsid w:val="65E9706D"/>
    <w:rsid w:val="6616CB6B"/>
    <w:rsid w:val="661CE753"/>
    <w:rsid w:val="664B92D9"/>
    <w:rsid w:val="665455CF"/>
    <w:rsid w:val="66563BE0"/>
    <w:rsid w:val="66DA6E02"/>
    <w:rsid w:val="6736B0B4"/>
    <w:rsid w:val="6754AB2E"/>
    <w:rsid w:val="678540CE"/>
    <w:rsid w:val="67F90CA6"/>
    <w:rsid w:val="68325336"/>
    <w:rsid w:val="68396CE0"/>
    <w:rsid w:val="68417119"/>
    <w:rsid w:val="6852FE64"/>
    <w:rsid w:val="6898F70B"/>
    <w:rsid w:val="68F17BD1"/>
    <w:rsid w:val="6901EDB0"/>
    <w:rsid w:val="69657389"/>
    <w:rsid w:val="697D6BAC"/>
    <w:rsid w:val="698101B3"/>
    <w:rsid w:val="69B49BE5"/>
    <w:rsid w:val="6A16E9AE"/>
    <w:rsid w:val="6A7771EE"/>
    <w:rsid w:val="6A7D731C"/>
    <w:rsid w:val="6ADBF3D6"/>
    <w:rsid w:val="6B381400"/>
    <w:rsid w:val="6B97C741"/>
    <w:rsid w:val="6BB4B79A"/>
    <w:rsid w:val="6BB57355"/>
    <w:rsid w:val="6BF95076"/>
    <w:rsid w:val="6C34BF5A"/>
    <w:rsid w:val="6C8CFD5B"/>
    <w:rsid w:val="6CB10F27"/>
    <w:rsid w:val="6CC6FE6D"/>
    <w:rsid w:val="6CD793B1"/>
    <w:rsid w:val="6CF485FF"/>
    <w:rsid w:val="6D08BB3F"/>
    <w:rsid w:val="6D33AD2E"/>
    <w:rsid w:val="6D3643EC"/>
    <w:rsid w:val="6E207BBA"/>
    <w:rsid w:val="6E492F94"/>
    <w:rsid w:val="6E4C2796"/>
    <w:rsid w:val="6E525080"/>
    <w:rsid w:val="6E5C7B5A"/>
    <w:rsid w:val="6F71BAA7"/>
    <w:rsid w:val="6F970027"/>
    <w:rsid w:val="6FC49E1D"/>
    <w:rsid w:val="6FD28FE3"/>
    <w:rsid w:val="700E3400"/>
    <w:rsid w:val="70B56D6F"/>
    <w:rsid w:val="7112B9C2"/>
    <w:rsid w:val="712DD43C"/>
    <w:rsid w:val="7160FAAC"/>
    <w:rsid w:val="71653266"/>
    <w:rsid w:val="71C337B9"/>
    <w:rsid w:val="72D2911D"/>
    <w:rsid w:val="72D5DE21"/>
    <w:rsid w:val="72D9C74A"/>
    <w:rsid w:val="732AFB95"/>
    <w:rsid w:val="736F6A66"/>
    <w:rsid w:val="73E1F1BD"/>
    <w:rsid w:val="740C6410"/>
    <w:rsid w:val="74186C95"/>
    <w:rsid w:val="741C16C5"/>
    <w:rsid w:val="746C19EA"/>
    <w:rsid w:val="74E04102"/>
    <w:rsid w:val="758FA447"/>
    <w:rsid w:val="75B7D145"/>
    <w:rsid w:val="75C87F1B"/>
    <w:rsid w:val="75F3B635"/>
    <w:rsid w:val="767C1163"/>
    <w:rsid w:val="769A31BB"/>
    <w:rsid w:val="772372CE"/>
    <w:rsid w:val="77368C05"/>
    <w:rsid w:val="7758AE4F"/>
    <w:rsid w:val="7773BCC0"/>
    <w:rsid w:val="77DC2021"/>
    <w:rsid w:val="780618B3"/>
    <w:rsid w:val="780C55BF"/>
    <w:rsid w:val="7817E1C4"/>
    <w:rsid w:val="78196D3A"/>
    <w:rsid w:val="785A6A9A"/>
    <w:rsid w:val="789EC6FB"/>
    <w:rsid w:val="78B042A8"/>
    <w:rsid w:val="78E572E1"/>
    <w:rsid w:val="7905CCEA"/>
    <w:rsid w:val="793F227F"/>
    <w:rsid w:val="798EFDC3"/>
    <w:rsid w:val="79AF4862"/>
    <w:rsid w:val="79BD2D30"/>
    <w:rsid w:val="7AE49FFB"/>
    <w:rsid w:val="7B1888C8"/>
    <w:rsid w:val="7B80F6BC"/>
    <w:rsid w:val="7B94C8C9"/>
    <w:rsid w:val="7B96F010"/>
    <w:rsid w:val="7BFB13B7"/>
    <w:rsid w:val="7C05B8BA"/>
    <w:rsid w:val="7C2E3187"/>
    <w:rsid w:val="7C44CEE4"/>
    <w:rsid w:val="7C5BCA48"/>
    <w:rsid w:val="7CE7E63E"/>
    <w:rsid w:val="7CEBD342"/>
    <w:rsid w:val="7D583FEC"/>
    <w:rsid w:val="7D664F1B"/>
    <w:rsid w:val="7D6CB778"/>
    <w:rsid w:val="7D86C3CD"/>
    <w:rsid w:val="7D92421A"/>
    <w:rsid w:val="7DD56836"/>
    <w:rsid w:val="7DF5353B"/>
    <w:rsid w:val="7E0E505E"/>
    <w:rsid w:val="7E1293A2"/>
    <w:rsid w:val="7E626EE6"/>
    <w:rsid w:val="7E98138A"/>
    <w:rsid w:val="7EDD89CD"/>
    <w:rsid w:val="7EF12221"/>
    <w:rsid w:val="7F34796C"/>
    <w:rsid w:val="7F42038C"/>
    <w:rsid w:val="7F6903DB"/>
    <w:rsid w:val="7F8BF76A"/>
    <w:rsid w:val="7FA1063A"/>
    <w:rsid w:val="7FF08A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5425"/>
  <w15:docId w15:val="{F80CB2A8-B80B-4890-994B-BEF06813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D91"/>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pPr>
      <w:ind w:left="435"/>
    </w:pPr>
  </w:style>
  <w:style w:type="paragraph" w:styleId="Header">
    <w:name w:val="header"/>
    <w:basedOn w:val="Normal"/>
    <w:link w:val="HeaderChar"/>
    <w:uiPriority w:val="99"/>
    <w:unhideWhenUsed/>
    <w:rsid w:val="003829A0"/>
    <w:pPr>
      <w:tabs>
        <w:tab w:val="center" w:pos="4680"/>
        <w:tab w:val="right" w:pos="9360"/>
      </w:tabs>
    </w:pPr>
  </w:style>
  <w:style w:type="character" w:styleId="HeaderChar" w:customStyle="1">
    <w:name w:val="Header Char"/>
    <w:basedOn w:val="DefaultParagraphFont"/>
    <w:link w:val="Header"/>
    <w:uiPriority w:val="99"/>
    <w:rsid w:val="003829A0"/>
    <w:rPr>
      <w:rFonts w:ascii="Calibri" w:hAnsi="Calibri" w:eastAsia="Calibri" w:cs="Calibri"/>
    </w:rPr>
  </w:style>
  <w:style w:type="paragraph" w:styleId="Footer">
    <w:name w:val="footer"/>
    <w:basedOn w:val="Normal"/>
    <w:link w:val="FooterChar"/>
    <w:uiPriority w:val="99"/>
    <w:unhideWhenUsed/>
    <w:rsid w:val="003829A0"/>
    <w:pPr>
      <w:tabs>
        <w:tab w:val="center" w:pos="4680"/>
        <w:tab w:val="right" w:pos="9360"/>
      </w:tabs>
    </w:pPr>
  </w:style>
  <w:style w:type="character" w:styleId="FooterChar" w:customStyle="1">
    <w:name w:val="Footer Char"/>
    <w:basedOn w:val="DefaultParagraphFont"/>
    <w:link w:val="Footer"/>
    <w:uiPriority w:val="99"/>
    <w:rsid w:val="003829A0"/>
    <w:rPr>
      <w:rFonts w:ascii="Calibri" w:hAnsi="Calibri" w:eastAsia="Calibri" w:cs="Calibri"/>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71AC3"/>
    <w:rPr>
      <w:b/>
      <w:bCs/>
    </w:rPr>
  </w:style>
  <w:style w:type="character" w:styleId="CommentSubjectChar" w:customStyle="1">
    <w:name w:val="Comment Subject Char"/>
    <w:basedOn w:val="CommentTextChar"/>
    <w:link w:val="CommentSubject"/>
    <w:uiPriority w:val="99"/>
    <w:semiHidden/>
    <w:rsid w:val="00271AC3"/>
    <w:rPr>
      <w:rFonts w:ascii="Calibri" w:hAnsi="Calibri" w:eastAsia="Calibri" w:cs="Calibri"/>
      <w:b/>
      <w:bCs/>
      <w:sz w:val="20"/>
      <w:szCs w:val="20"/>
    </w:rPr>
  </w:style>
  <w:style w:type="paragraph" w:styleId="Revision">
    <w:name w:val="Revision"/>
    <w:hidden/>
    <w:uiPriority w:val="99"/>
    <w:semiHidden/>
    <w:rsid w:val="00271AC3"/>
    <w:pPr>
      <w:widowControl/>
      <w:autoSpaceDE/>
      <w:autoSpaceDN/>
    </w:pPr>
    <w:rPr>
      <w:rFonts w:ascii="Calibri" w:hAnsi="Calibri" w:eastAsia="Calibri" w:cs="Calibri"/>
    </w:rPr>
  </w:style>
  <w:style w:type="character" w:styleId="Mention">
    <w:name w:val="Mention"/>
    <w:basedOn w:val="DefaultParagraphFont"/>
    <w:uiPriority w:val="99"/>
    <w:unhideWhenUsed/>
    <w:rsid w:val="00B7733B"/>
    <w:rPr>
      <w:color w:val="2B579A"/>
      <w:shd w:val="clear" w:color="auto" w:fill="E6E6E6"/>
    </w:rPr>
  </w:style>
  <w:style w:type="paragraph" w:styleId="BalloonText">
    <w:name w:val="Balloon Text"/>
    <w:basedOn w:val="Normal"/>
    <w:link w:val="BalloonTextChar"/>
    <w:uiPriority w:val="99"/>
    <w:semiHidden/>
    <w:unhideWhenUsed/>
    <w:rsid w:val="008E32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3273"/>
    <w:rPr>
      <w:rFonts w:ascii="Segoe UI" w:hAnsi="Segoe UI" w:eastAsia="Calibri" w:cs="Segoe UI"/>
      <w:sz w:val="18"/>
      <w:szCs w:val="18"/>
    </w:rPr>
  </w:style>
  <w:style w:type="character" w:styleId="Heading2Char" w:customStyle="1">
    <w:name w:val="Heading 2 Char"/>
    <w:basedOn w:val="DefaultParagraphFont"/>
    <w:link w:val="Heading2"/>
    <w:uiPriority w:val="9"/>
    <w:semiHidden/>
    <w:rsid w:val="00305D91"/>
    <w:rPr>
      <w:rFonts w:asciiTheme="majorHAnsi" w:hAnsiTheme="majorHAnsi" w:eastAsiaTheme="majorEastAsia" w:cstheme="majorBidi"/>
      <w:color w:val="365F91" w:themeColor="accent1" w:themeShade="BF"/>
      <w:sz w:val="26"/>
      <w:szCs w:val="26"/>
    </w:rPr>
  </w:style>
  <w:style w:type="character" w:styleId="Strong">
    <w:name w:val="Strong"/>
    <w:basedOn w:val="DefaultParagraphFont"/>
    <w:uiPriority w:val="22"/>
    <w:qFormat/>
    <w:rsid w:val="00EA5EDF"/>
    <w:rPr>
      <w:b/>
      <w:b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49284">
      <w:bodyDiv w:val="1"/>
      <w:marLeft w:val="0"/>
      <w:marRight w:val="0"/>
      <w:marTop w:val="0"/>
      <w:marBottom w:val="0"/>
      <w:divBdr>
        <w:top w:val="none" w:sz="0" w:space="0" w:color="auto"/>
        <w:left w:val="none" w:sz="0" w:space="0" w:color="auto"/>
        <w:bottom w:val="none" w:sz="0" w:space="0" w:color="auto"/>
        <w:right w:val="none" w:sz="0" w:space="0" w:color="auto"/>
      </w:divBdr>
    </w:div>
    <w:div w:id="90132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403a09-354b-4949-ba62-cbab7061104c" xsi:nil="true"/>
    <lcf76f155ced4ddcb4097134ff3c332f xmlns="ccc2c51a-4af7-457c-a8da-510215f49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A3340C945874AB67BED04CBD95D5D" ma:contentTypeVersion="15" ma:contentTypeDescription="Create a new document." ma:contentTypeScope="" ma:versionID="7f1c0b8debdf860cf43d4a143ce82d6b">
  <xsd:schema xmlns:xsd="http://www.w3.org/2001/XMLSchema" xmlns:xs="http://www.w3.org/2001/XMLSchema" xmlns:p="http://schemas.microsoft.com/office/2006/metadata/properties" xmlns:ns2="ccc2c51a-4af7-457c-a8da-510215f49173" xmlns:ns3="0c403a09-354b-4949-ba62-cbab7061104c" targetNamespace="http://schemas.microsoft.com/office/2006/metadata/properties" ma:root="true" ma:fieldsID="b3667c349b32344b0bce20602a68deb6" ns2:_="" ns3:_="">
    <xsd:import namespace="ccc2c51a-4af7-457c-a8da-510215f49173"/>
    <xsd:import namespace="0c403a09-354b-4949-ba62-cbab706110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2c51a-4af7-457c-a8da-510215f4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03a09-354b-4949-ba62-cbab706110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3b6469-537d-46f1-882b-e54d439e4ec6}" ma:internalName="TaxCatchAll" ma:showField="CatchAllData" ma:web="0c403a09-354b-4949-ba62-cbab706110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41B7E-BA31-4237-98BB-3815C606DCE3}">
  <ds:schemaRefs>
    <ds:schemaRef ds:uri="http://schemas.microsoft.com/office/2006/metadata/properties"/>
    <ds:schemaRef ds:uri="http://schemas.microsoft.com/office/infopath/2007/PartnerControls"/>
    <ds:schemaRef ds:uri="0c403a09-354b-4949-ba62-cbab7061104c"/>
    <ds:schemaRef ds:uri="ccc2c51a-4af7-457c-a8da-510215f49173"/>
  </ds:schemaRefs>
</ds:datastoreItem>
</file>

<file path=customXml/itemProps2.xml><?xml version="1.0" encoding="utf-8"?>
<ds:datastoreItem xmlns:ds="http://schemas.openxmlformats.org/officeDocument/2006/customXml" ds:itemID="{FAF9364F-01E5-4701-8955-BDBDC8DA80C1}">
  <ds:schemaRefs>
    <ds:schemaRef ds:uri="http://schemas.microsoft.com/sharepoint/v3/contenttype/forms"/>
  </ds:schemaRefs>
</ds:datastoreItem>
</file>

<file path=customXml/itemProps3.xml><?xml version="1.0" encoding="utf-8"?>
<ds:datastoreItem xmlns:ds="http://schemas.openxmlformats.org/officeDocument/2006/customXml" ds:itemID="{C4B01086-D50D-4B20-ABFD-7B1391061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2c51a-4af7-457c-a8da-510215f49173"/>
    <ds:schemaRef ds:uri="0c403a09-354b-4949-ba62-cbab70611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 St. August 11, 2021 EDA Board Book.pdf</dc:title>
  <dc:subject/>
  <dc:creator>MPeters</dc:creator>
  <keywords/>
  <lastModifiedBy>Maggie Peters</lastModifiedBy>
  <revision>32</revision>
  <dcterms:created xsi:type="dcterms:W3CDTF">2024-10-17T16:30:00.0000000Z</dcterms:created>
  <dcterms:modified xsi:type="dcterms:W3CDTF">2024-11-04T16:12:09.9581915Z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2022-11-10T00:00:00Z</vt:filetime>
  </property>
  <property fmtid="{D5CDD505-2E9C-101B-9397-08002B2CF9AE}" pid="5" name="Producer">
    <vt:lpwstr>Acrobat Distiller 15.0 (Windows)</vt:lpwstr>
  </property>
  <property fmtid="{D5CDD505-2E9C-101B-9397-08002B2CF9AE}" pid="6" name="ContentTypeId">
    <vt:lpwstr>0x010100ED2A3340C945874AB67BED04CBD95D5D</vt:lpwstr>
  </property>
  <property fmtid="{D5CDD505-2E9C-101B-9397-08002B2CF9AE}" pid="7" name="MediaServiceImageTags">
    <vt:lpwstr/>
  </property>
</Properties>
</file>